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75F9" w:rsidRDefault="00E26E31" w:rsidP="007D5593">
      <w:pPr>
        <w:rPr>
          <w:b/>
          <w:sz w:val="18"/>
          <w:szCs w:val="18"/>
        </w:rPr>
      </w:pPr>
      <w:r w:rsidRPr="0076260B">
        <w:rPr>
          <w:b/>
          <w:sz w:val="18"/>
          <w:szCs w:val="18"/>
        </w:rPr>
        <w:t>Allgemeine Geschäftsbedingungen (AGB)</w:t>
      </w:r>
    </w:p>
    <w:p w:rsidR="009A09E8" w:rsidRPr="0076260B" w:rsidRDefault="009A09E8" w:rsidP="007D5593">
      <w:pPr>
        <w:rPr>
          <w:b/>
          <w:sz w:val="18"/>
          <w:szCs w:val="18"/>
        </w:rPr>
      </w:pPr>
    </w:p>
    <w:p w:rsidR="00E26E31" w:rsidRPr="0076260B" w:rsidRDefault="00E26E31" w:rsidP="008D353B">
      <w:pPr>
        <w:pStyle w:val="KeinLeerraum"/>
        <w:numPr>
          <w:ilvl w:val="0"/>
          <w:numId w:val="2"/>
        </w:numPr>
        <w:rPr>
          <w:b/>
          <w:sz w:val="18"/>
          <w:szCs w:val="18"/>
        </w:rPr>
      </w:pPr>
      <w:r w:rsidRPr="0076260B">
        <w:rPr>
          <w:b/>
          <w:sz w:val="18"/>
          <w:szCs w:val="18"/>
        </w:rPr>
        <w:t>Angebot (Offerte)</w:t>
      </w:r>
    </w:p>
    <w:p w:rsidR="00E1326A" w:rsidRPr="0076260B" w:rsidRDefault="00E26E31" w:rsidP="008D353B">
      <w:pPr>
        <w:pStyle w:val="KeinLeerraum"/>
        <w:numPr>
          <w:ilvl w:val="1"/>
          <w:numId w:val="2"/>
        </w:numPr>
        <w:rPr>
          <w:sz w:val="18"/>
          <w:szCs w:val="18"/>
        </w:rPr>
      </w:pPr>
      <w:r w:rsidRPr="0076260B">
        <w:rPr>
          <w:sz w:val="18"/>
          <w:szCs w:val="18"/>
        </w:rPr>
        <w:t>Unsere Angebote sind</w:t>
      </w:r>
      <w:r w:rsidR="005B5F22" w:rsidRPr="0076260B">
        <w:rPr>
          <w:sz w:val="18"/>
          <w:szCs w:val="18"/>
        </w:rPr>
        <w:t xml:space="preserve"> unverbindlich und entgeltlich. Bei Auftragserteilung wir d</w:t>
      </w:r>
      <w:r w:rsidR="00D1348C" w:rsidRPr="0076260B">
        <w:rPr>
          <w:sz w:val="18"/>
          <w:szCs w:val="18"/>
        </w:rPr>
        <w:t xml:space="preserve">ie Kostenpauschale </w:t>
      </w:r>
      <w:r w:rsidR="005B5F22" w:rsidRPr="0076260B">
        <w:rPr>
          <w:sz w:val="18"/>
          <w:szCs w:val="18"/>
        </w:rPr>
        <w:t xml:space="preserve">gutgeschrieben. </w:t>
      </w:r>
    </w:p>
    <w:p w:rsidR="0081499D" w:rsidRPr="0076260B" w:rsidRDefault="0081499D" w:rsidP="008D353B">
      <w:pPr>
        <w:pStyle w:val="KeinLeerraum"/>
        <w:numPr>
          <w:ilvl w:val="1"/>
          <w:numId w:val="2"/>
        </w:numPr>
        <w:rPr>
          <w:sz w:val="18"/>
          <w:szCs w:val="18"/>
        </w:rPr>
      </w:pPr>
      <w:r w:rsidRPr="0076260B">
        <w:rPr>
          <w:sz w:val="18"/>
          <w:szCs w:val="18"/>
        </w:rPr>
        <w:t>Das vorliegende Angebot ist geistiges Eigentum der Hoffmann</w:t>
      </w:r>
      <w:r w:rsidR="00970925" w:rsidRPr="0076260B">
        <w:rPr>
          <w:sz w:val="18"/>
          <w:szCs w:val="18"/>
        </w:rPr>
        <w:t xml:space="preserve"> &amp; Co.</w:t>
      </w:r>
      <w:r w:rsidRPr="0076260B">
        <w:rPr>
          <w:sz w:val="18"/>
          <w:szCs w:val="18"/>
        </w:rPr>
        <w:t xml:space="preserve"> B</w:t>
      </w:r>
      <w:r w:rsidR="00970925" w:rsidRPr="0076260B">
        <w:rPr>
          <w:sz w:val="18"/>
          <w:szCs w:val="18"/>
        </w:rPr>
        <w:t>ö</w:t>
      </w:r>
      <w:r w:rsidRPr="0076260B">
        <w:rPr>
          <w:sz w:val="18"/>
          <w:szCs w:val="18"/>
        </w:rPr>
        <w:t>den GmbH. Es ist untersagt dieses Angebot auch nur auszugsweise an Mitbewerber zwecks Informations- oder Preisanfrage weiter zu leiten.</w:t>
      </w:r>
    </w:p>
    <w:p w:rsidR="006941EC" w:rsidRPr="0076260B" w:rsidRDefault="006941EC" w:rsidP="008D353B">
      <w:pPr>
        <w:pStyle w:val="KeinLeerraum"/>
        <w:numPr>
          <w:ilvl w:val="1"/>
          <w:numId w:val="2"/>
        </w:numPr>
        <w:rPr>
          <w:sz w:val="18"/>
          <w:szCs w:val="18"/>
        </w:rPr>
      </w:pPr>
      <w:r w:rsidRPr="0076260B">
        <w:rPr>
          <w:sz w:val="18"/>
          <w:szCs w:val="18"/>
        </w:rPr>
        <w:t>Die im Angebot angeführten Mengen werden aus den vorliegenden Plänen errechnet</w:t>
      </w:r>
      <w:r w:rsidR="0078585D">
        <w:rPr>
          <w:sz w:val="18"/>
          <w:szCs w:val="18"/>
        </w:rPr>
        <w:t>.</w:t>
      </w:r>
    </w:p>
    <w:p w:rsidR="00E26E31" w:rsidRPr="0076260B" w:rsidRDefault="00E26E31" w:rsidP="00E1326A">
      <w:pPr>
        <w:pStyle w:val="KeinLeerraum"/>
        <w:numPr>
          <w:ilvl w:val="1"/>
          <w:numId w:val="2"/>
        </w:numPr>
        <w:rPr>
          <w:sz w:val="18"/>
          <w:szCs w:val="18"/>
        </w:rPr>
      </w:pPr>
      <w:r w:rsidRPr="0076260B">
        <w:rPr>
          <w:sz w:val="18"/>
          <w:szCs w:val="18"/>
        </w:rPr>
        <w:t>Der Vertrag gilt erst mit Absendung einer schriftlichen Auftragsbestätigung durch uns als geschlossen.</w:t>
      </w:r>
    </w:p>
    <w:p w:rsidR="00A30599" w:rsidRPr="0076260B" w:rsidRDefault="00A30599" w:rsidP="008D353B">
      <w:pPr>
        <w:pStyle w:val="KeinLeerraum"/>
        <w:numPr>
          <w:ilvl w:val="0"/>
          <w:numId w:val="2"/>
        </w:numPr>
        <w:rPr>
          <w:b/>
          <w:sz w:val="18"/>
          <w:szCs w:val="18"/>
        </w:rPr>
      </w:pPr>
      <w:r w:rsidRPr="0076260B">
        <w:rPr>
          <w:b/>
          <w:sz w:val="18"/>
          <w:szCs w:val="18"/>
        </w:rPr>
        <w:t>Formvorschriften</w:t>
      </w:r>
      <w:r w:rsidR="00060545" w:rsidRPr="0076260B">
        <w:rPr>
          <w:b/>
          <w:sz w:val="18"/>
          <w:szCs w:val="18"/>
        </w:rPr>
        <w:t xml:space="preserve"> </w:t>
      </w:r>
    </w:p>
    <w:p w:rsidR="004F4CF4" w:rsidRPr="0076260B" w:rsidRDefault="00A30599" w:rsidP="00E1326A">
      <w:pPr>
        <w:pStyle w:val="KeinLeerraum"/>
        <w:numPr>
          <w:ilvl w:val="1"/>
          <w:numId w:val="2"/>
        </w:numPr>
        <w:rPr>
          <w:sz w:val="18"/>
          <w:szCs w:val="18"/>
        </w:rPr>
      </w:pPr>
      <w:r w:rsidRPr="0076260B">
        <w:rPr>
          <w:sz w:val="18"/>
          <w:szCs w:val="18"/>
        </w:rPr>
        <w:t>Sämtliche Vereinbarungen, nachträgliche Änderungen, Ergänzungen, Nebenabreden usw. bedürfen zu ihrer Gültigkeit der Schriftform</w:t>
      </w:r>
      <w:r w:rsidR="00A86DC1" w:rsidRPr="0076260B">
        <w:rPr>
          <w:sz w:val="18"/>
          <w:szCs w:val="18"/>
        </w:rPr>
        <w:t xml:space="preserve"> (</w:t>
      </w:r>
      <w:r w:rsidRPr="0076260B">
        <w:rPr>
          <w:sz w:val="18"/>
          <w:szCs w:val="18"/>
        </w:rPr>
        <w:t>Originalunterschrift</w:t>
      </w:r>
      <w:r w:rsidR="00A86DC1" w:rsidRPr="0076260B">
        <w:rPr>
          <w:sz w:val="18"/>
          <w:szCs w:val="18"/>
        </w:rPr>
        <w:t>)</w:t>
      </w:r>
      <w:r w:rsidR="0076260B">
        <w:rPr>
          <w:sz w:val="18"/>
          <w:szCs w:val="18"/>
        </w:rPr>
        <w:t>.</w:t>
      </w:r>
    </w:p>
    <w:p w:rsidR="00060545" w:rsidRPr="0076260B" w:rsidRDefault="00060545" w:rsidP="008D353B">
      <w:pPr>
        <w:pStyle w:val="KeinLeerraum"/>
        <w:numPr>
          <w:ilvl w:val="0"/>
          <w:numId w:val="2"/>
        </w:numPr>
        <w:rPr>
          <w:b/>
          <w:sz w:val="18"/>
          <w:szCs w:val="18"/>
        </w:rPr>
      </w:pPr>
      <w:r w:rsidRPr="0076260B">
        <w:rPr>
          <w:b/>
          <w:sz w:val="18"/>
          <w:szCs w:val="18"/>
        </w:rPr>
        <w:t>Rechtswahl/Gerichtsstand</w:t>
      </w:r>
    </w:p>
    <w:p w:rsidR="00060545" w:rsidRPr="0076260B" w:rsidRDefault="00060545" w:rsidP="00060545">
      <w:pPr>
        <w:pStyle w:val="KeinLeerraum"/>
        <w:numPr>
          <w:ilvl w:val="1"/>
          <w:numId w:val="2"/>
        </w:numPr>
        <w:rPr>
          <w:sz w:val="18"/>
          <w:szCs w:val="18"/>
        </w:rPr>
      </w:pPr>
      <w:r w:rsidRPr="0076260B">
        <w:rPr>
          <w:sz w:val="18"/>
          <w:szCs w:val="18"/>
        </w:rPr>
        <w:t xml:space="preserve">Es gilt </w:t>
      </w:r>
      <w:proofErr w:type="gramStart"/>
      <w:r w:rsidR="00B342B0" w:rsidRPr="0076260B">
        <w:rPr>
          <w:sz w:val="18"/>
          <w:szCs w:val="18"/>
        </w:rPr>
        <w:t xml:space="preserve">ausschließlich das </w:t>
      </w:r>
      <w:r w:rsidRPr="0076260B">
        <w:rPr>
          <w:sz w:val="18"/>
          <w:szCs w:val="18"/>
        </w:rPr>
        <w:t>österreichische Recht</w:t>
      </w:r>
      <w:proofErr w:type="gramEnd"/>
      <w:r w:rsidR="00B342B0" w:rsidRPr="0076260B">
        <w:rPr>
          <w:sz w:val="18"/>
          <w:szCs w:val="18"/>
        </w:rPr>
        <w:t>.</w:t>
      </w:r>
    </w:p>
    <w:p w:rsidR="00D1348C" w:rsidRPr="0076260B" w:rsidRDefault="00060545" w:rsidP="00060545">
      <w:pPr>
        <w:pStyle w:val="KeinLeerraum"/>
        <w:numPr>
          <w:ilvl w:val="1"/>
          <w:numId w:val="2"/>
        </w:numPr>
        <w:rPr>
          <w:sz w:val="18"/>
          <w:szCs w:val="18"/>
        </w:rPr>
      </w:pPr>
      <w:r w:rsidRPr="0076260B">
        <w:rPr>
          <w:sz w:val="18"/>
          <w:szCs w:val="18"/>
        </w:rPr>
        <w:t xml:space="preserve">Zur Entscheidung aller aus diesem Vertrag entstehenden Streitigkeiten ist das am Sitz des Unternehmens sachlich zuständige Gericht örtlich zuständig. </w:t>
      </w:r>
    </w:p>
    <w:p w:rsidR="00A86DC1" w:rsidRPr="0076260B" w:rsidRDefault="00D1348C" w:rsidP="00060545">
      <w:pPr>
        <w:pStyle w:val="KeinLeerraum"/>
        <w:numPr>
          <w:ilvl w:val="1"/>
          <w:numId w:val="2"/>
        </w:numPr>
        <w:rPr>
          <w:sz w:val="18"/>
          <w:szCs w:val="18"/>
        </w:rPr>
      </w:pPr>
      <w:r w:rsidRPr="0076260B">
        <w:rPr>
          <w:sz w:val="18"/>
          <w:szCs w:val="18"/>
        </w:rPr>
        <w:t>Verbraucher, die im Inland ihren Wohnsitz oder ihren gewöhnlichen Aufenthalt haben oder die im Inland beschäftigt sind, können vom Unternehmer nur bei jenem Gericht geklagt werden, in dessen Sprengel ihr Wohnsitz, ihr gewöhnlicher Aufenthalt oder der Ort ihrer Beschäftigung liegt.</w:t>
      </w:r>
    </w:p>
    <w:p w:rsidR="00333A3D" w:rsidRPr="0076260B" w:rsidRDefault="00333A3D" w:rsidP="008D353B">
      <w:pPr>
        <w:pStyle w:val="KeinLeerraum"/>
        <w:numPr>
          <w:ilvl w:val="0"/>
          <w:numId w:val="2"/>
        </w:numPr>
        <w:rPr>
          <w:b/>
          <w:sz w:val="18"/>
          <w:szCs w:val="18"/>
        </w:rPr>
      </w:pPr>
      <w:r w:rsidRPr="0076260B">
        <w:rPr>
          <w:b/>
          <w:sz w:val="18"/>
          <w:szCs w:val="18"/>
        </w:rPr>
        <w:t>Auftragsstornierung</w:t>
      </w:r>
    </w:p>
    <w:p w:rsidR="00333A3D" w:rsidRPr="0076260B" w:rsidRDefault="00333A3D" w:rsidP="00333A3D">
      <w:pPr>
        <w:pStyle w:val="KeinLeerraum"/>
        <w:numPr>
          <w:ilvl w:val="1"/>
          <w:numId w:val="2"/>
        </w:numPr>
        <w:rPr>
          <w:sz w:val="18"/>
          <w:szCs w:val="18"/>
        </w:rPr>
      </w:pPr>
      <w:r w:rsidRPr="0076260B">
        <w:rPr>
          <w:sz w:val="18"/>
          <w:szCs w:val="18"/>
        </w:rPr>
        <w:t xml:space="preserve">Im Falle einer Auftragsstornierung durch den </w:t>
      </w:r>
      <w:r w:rsidRPr="0076260B">
        <w:rPr>
          <w:b/>
          <w:sz w:val="18"/>
          <w:szCs w:val="18"/>
        </w:rPr>
        <w:t>Auftrag</w:t>
      </w:r>
      <w:r w:rsidR="00E555A5" w:rsidRPr="0076260B">
        <w:rPr>
          <w:b/>
          <w:sz w:val="18"/>
          <w:szCs w:val="18"/>
        </w:rPr>
        <w:t>geber</w:t>
      </w:r>
      <w:r w:rsidRPr="0076260B">
        <w:rPr>
          <w:sz w:val="18"/>
          <w:szCs w:val="18"/>
        </w:rPr>
        <w:t xml:space="preserve"> (</w:t>
      </w:r>
      <w:r w:rsidRPr="0076260B">
        <w:rPr>
          <w:b/>
          <w:sz w:val="18"/>
          <w:szCs w:val="18"/>
        </w:rPr>
        <w:t>A</w:t>
      </w:r>
      <w:r w:rsidR="00E555A5" w:rsidRPr="0076260B">
        <w:rPr>
          <w:b/>
          <w:sz w:val="18"/>
          <w:szCs w:val="18"/>
        </w:rPr>
        <w:t>G</w:t>
      </w:r>
      <w:r w:rsidRPr="0076260B">
        <w:rPr>
          <w:sz w:val="18"/>
          <w:szCs w:val="18"/>
        </w:rPr>
        <w:t>), hat der A</w:t>
      </w:r>
      <w:r w:rsidR="00E555A5" w:rsidRPr="0076260B">
        <w:rPr>
          <w:sz w:val="18"/>
          <w:szCs w:val="18"/>
        </w:rPr>
        <w:t>G</w:t>
      </w:r>
      <w:r w:rsidRPr="0076260B">
        <w:rPr>
          <w:sz w:val="18"/>
          <w:szCs w:val="18"/>
        </w:rPr>
        <w:t xml:space="preserve"> dem </w:t>
      </w:r>
      <w:r w:rsidRPr="0076260B">
        <w:rPr>
          <w:b/>
          <w:sz w:val="18"/>
          <w:szCs w:val="18"/>
        </w:rPr>
        <w:t>Auftrag</w:t>
      </w:r>
      <w:r w:rsidR="00E555A5" w:rsidRPr="0076260B">
        <w:rPr>
          <w:b/>
          <w:sz w:val="18"/>
          <w:szCs w:val="18"/>
        </w:rPr>
        <w:t>nehmer</w:t>
      </w:r>
      <w:r w:rsidRPr="0076260B">
        <w:rPr>
          <w:sz w:val="18"/>
          <w:szCs w:val="18"/>
        </w:rPr>
        <w:t xml:space="preserve"> (</w:t>
      </w:r>
      <w:r w:rsidRPr="0076260B">
        <w:rPr>
          <w:b/>
          <w:sz w:val="18"/>
          <w:szCs w:val="18"/>
        </w:rPr>
        <w:t>A</w:t>
      </w:r>
      <w:r w:rsidR="00E555A5" w:rsidRPr="0076260B">
        <w:rPr>
          <w:b/>
          <w:sz w:val="18"/>
          <w:szCs w:val="18"/>
        </w:rPr>
        <w:t>N</w:t>
      </w:r>
      <w:r w:rsidRPr="0076260B">
        <w:rPr>
          <w:sz w:val="18"/>
          <w:szCs w:val="18"/>
        </w:rPr>
        <w:t>) 10% der Auftragssumme binnen 14 Tagen ab Auftragsstornierung zu bezahlen. Sollte dem A</w:t>
      </w:r>
      <w:r w:rsidR="00E555A5" w:rsidRPr="0076260B">
        <w:rPr>
          <w:sz w:val="18"/>
          <w:szCs w:val="18"/>
        </w:rPr>
        <w:t>N</w:t>
      </w:r>
      <w:r w:rsidRPr="0076260B">
        <w:rPr>
          <w:sz w:val="18"/>
          <w:szCs w:val="18"/>
        </w:rPr>
        <w:t xml:space="preserve"> ein </w:t>
      </w:r>
      <w:r w:rsidR="0076260B" w:rsidRPr="0076260B">
        <w:rPr>
          <w:sz w:val="18"/>
          <w:szCs w:val="18"/>
        </w:rPr>
        <w:t>darüberhinausgehender</w:t>
      </w:r>
      <w:r w:rsidRPr="0076260B">
        <w:rPr>
          <w:sz w:val="18"/>
          <w:szCs w:val="18"/>
        </w:rPr>
        <w:t xml:space="preserve"> Schaden entstanden sein, so ist der AG verpflichtet, auch diesen Betrag zu bezahlen.</w:t>
      </w:r>
    </w:p>
    <w:p w:rsidR="0094511C" w:rsidRPr="0076260B" w:rsidRDefault="0094511C" w:rsidP="008D353B">
      <w:pPr>
        <w:pStyle w:val="KeinLeerraum"/>
        <w:numPr>
          <w:ilvl w:val="0"/>
          <w:numId w:val="2"/>
        </w:numPr>
        <w:rPr>
          <w:b/>
          <w:sz w:val="18"/>
          <w:szCs w:val="18"/>
        </w:rPr>
      </w:pPr>
      <w:r w:rsidRPr="0076260B">
        <w:rPr>
          <w:b/>
          <w:sz w:val="18"/>
          <w:szCs w:val="18"/>
        </w:rPr>
        <w:t>Preis (</w:t>
      </w:r>
      <w:r w:rsidR="00D1348C" w:rsidRPr="0076260B">
        <w:rPr>
          <w:b/>
          <w:sz w:val="18"/>
          <w:szCs w:val="18"/>
        </w:rPr>
        <w:t>Entgelt</w:t>
      </w:r>
      <w:r w:rsidRPr="0076260B">
        <w:rPr>
          <w:b/>
          <w:sz w:val="18"/>
          <w:szCs w:val="18"/>
        </w:rPr>
        <w:t>)</w:t>
      </w:r>
    </w:p>
    <w:p w:rsidR="00D1348C" w:rsidRPr="0076260B" w:rsidRDefault="0094511C" w:rsidP="0094511C">
      <w:pPr>
        <w:pStyle w:val="KeinLeerraum"/>
        <w:numPr>
          <w:ilvl w:val="1"/>
          <w:numId w:val="2"/>
        </w:numPr>
        <w:rPr>
          <w:sz w:val="18"/>
          <w:szCs w:val="18"/>
        </w:rPr>
      </w:pPr>
      <w:r w:rsidRPr="0076260B">
        <w:rPr>
          <w:sz w:val="18"/>
          <w:szCs w:val="18"/>
        </w:rPr>
        <w:t>Grundsätzlich gelten die im Angebot schriftlich vereinbarten Preise.</w:t>
      </w:r>
    </w:p>
    <w:p w:rsidR="00D1348C" w:rsidRPr="0076260B" w:rsidRDefault="00D1348C" w:rsidP="00D1348C">
      <w:pPr>
        <w:pStyle w:val="KeinLeerraum"/>
        <w:numPr>
          <w:ilvl w:val="1"/>
          <w:numId w:val="2"/>
        </w:numPr>
        <w:rPr>
          <w:sz w:val="18"/>
          <w:szCs w:val="18"/>
        </w:rPr>
      </w:pPr>
      <w:r w:rsidRPr="0076260B">
        <w:rPr>
          <w:sz w:val="18"/>
          <w:szCs w:val="18"/>
        </w:rPr>
        <w:t xml:space="preserve">Preisgleitklausel: Sollten sich die Lohnkosten auf Grund kollektivvertraglicher Regelungen in der Branche oder auf Grund innerbetrieblicher Abschlüsse oder andere zur Leistungserstellung notwendige Kosten (wie jene für Materialien, Energie, Transporte, Fremdarbeiten, Finanzierung </w:t>
      </w:r>
      <w:proofErr w:type="spellStart"/>
      <w:r w:rsidRPr="0076260B">
        <w:rPr>
          <w:sz w:val="18"/>
          <w:szCs w:val="18"/>
        </w:rPr>
        <w:t>etc</w:t>
      </w:r>
      <w:proofErr w:type="spellEnd"/>
      <w:r w:rsidRPr="0076260B">
        <w:rPr>
          <w:sz w:val="18"/>
          <w:szCs w:val="18"/>
        </w:rPr>
        <w:t xml:space="preserve">) verändern, sind wir berechtigt, die Preise entsprechend anzupassen, </w:t>
      </w:r>
      <w:proofErr w:type="spellStart"/>
      <w:r w:rsidRPr="0076260B">
        <w:rPr>
          <w:sz w:val="18"/>
          <w:szCs w:val="18"/>
        </w:rPr>
        <w:t>dh</w:t>
      </w:r>
      <w:proofErr w:type="spellEnd"/>
      <w:r w:rsidRPr="0076260B">
        <w:rPr>
          <w:sz w:val="18"/>
          <w:szCs w:val="18"/>
        </w:rPr>
        <w:t xml:space="preserve"> zu erhöhen oder zu senken.</w:t>
      </w:r>
    </w:p>
    <w:p w:rsidR="0094511C" w:rsidRPr="0076260B" w:rsidRDefault="00D1348C" w:rsidP="007B612A">
      <w:pPr>
        <w:pStyle w:val="KeinLeerraum"/>
        <w:numPr>
          <w:ilvl w:val="1"/>
          <w:numId w:val="2"/>
        </w:numPr>
        <w:rPr>
          <w:sz w:val="18"/>
          <w:szCs w:val="18"/>
        </w:rPr>
      </w:pPr>
      <w:r w:rsidRPr="0076260B">
        <w:rPr>
          <w:sz w:val="18"/>
          <w:szCs w:val="18"/>
        </w:rPr>
        <w:t>Bei Verbrauchern/Konsumenten gibt es Einzelvereinbarungen.</w:t>
      </w:r>
    </w:p>
    <w:p w:rsidR="006941EC" w:rsidRPr="0076260B" w:rsidRDefault="006941EC" w:rsidP="0094511C">
      <w:pPr>
        <w:pStyle w:val="KeinLeerraum"/>
        <w:numPr>
          <w:ilvl w:val="1"/>
          <w:numId w:val="2"/>
        </w:numPr>
        <w:rPr>
          <w:sz w:val="18"/>
          <w:szCs w:val="18"/>
        </w:rPr>
      </w:pPr>
      <w:r w:rsidRPr="0076260B">
        <w:rPr>
          <w:sz w:val="18"/>
          <w:szCs w:val="18"/>
        </w:rPr>
        <w:t xml:space="preserve">Die Mengenberechnung </w:t>
      </w:r>
      <w:r w:rsidR="00553D8D" w:rsidRPr="0076260B">
        <w:rPr>
          <w:sz w:val="18"/>
          <w:szCs w:val="18"/>
        </w:rPr>
        <w:t>erfolgt</w:t>
      </w:r>
      <w:r w:rsidRPr="0076260B">
        <w:rPr>
          <w:sz w:val="18"/>
          <w:szCs w:val="18"/>
        </w:rPr>
        <w:t xml:space="preserve"> aufgrund des tatsächlichen Aufmaßes vor Ort.</w:t>
      </w:r>
    </w:p>
    <w:p w:rsidR="00396F69" w:rsidRDefault="005B5F22" w:rsidP="0094511C">
      <w:pPr>
        <w:pStyle w:val="KeinLeerraum"/>
        <w:numPr>
          <w:ilvl w:val="1"/>
          <w:numId w:val="2"/>
        </w:numPr>
        <w:rPr>
          <w:sz w:val="18"/>
          <w:szCs w:val="18"/>
        </w:rPr>
      </w:pPr>
      <w:r w:rsidRPr="0076260B">
        <w:rPr>
          <w:sz w:val="18"/>
          <w:szCs w:val="18"/>
        </w:rPr>
        <w:t xml:space="preserve">Mehrkosten durch Arbeitsunterbrechungen </w:t>
      </w:r>
      <w:r w:rsidR="00396F69" w:rsidRPr="0076260B">
        <w:rPr>
          <w:sz w:val="18"/>
          <w:szCs w:val="18"/>
        </w:rPr>
        <w:t>(</w:t>
      </w:r>
      <w:r w:rsidRPr="0076260B">
        <w:rPr>
          <w:sz w:val="18"/>
          <w:szCs w:val="18"/>
        </w:rPr>
        <w:t>verursacht durch AG</w:t>
      </w:r>
      <w:r w:rsidR="00396F69" w:rsidRPr="0076260B">
        <w:rPr>
          <w:sz w:val="18"/>
          <w:szCs w:val="18"/>
        </w:rPr>
        <w:t>)</w:t>
      </w:r>
      <w:r w:rsidRPr="0076260B">
        <w:rPr>
          <w:sz w:val="18"/>
          <w:szCs w:val="18"/>
        </w:rPr>
        <w:t xml:space="preserve"> werden gesondert dem AG in Rechnung gestellt. </w:t>
      </w:r>
    </w:p>
    <w:p w:rsidR="0020445E" w:rsidRPr="0076260B" w:rsidRDefault="0020445E" w:rsidP="0094511C">
      <w:pPr>
        <w:pStyle w:val="KeinLeerraum"/>
        <w:numPr>
          <w:ilvl w:val="1"/>
          <w:numId w:val="2"/>
        </w:numPr>
        <w:rPr>
          <w:sz w:val="18"/>
          <w:szCs w:val="18"/>
        </w:rPr>
      </w:pPr>
      <w:r w:rsidRPr="0076260B">
        <w:rPr>
          <w:sz w:val="18"/>
          <w:szCs w:val="18"/>
        </w:rPr>
        <w:t>Alle von uns genannten Preise sind, sofern nichts aus</w:t>
      </w:r>
      <w:r w:rsidR="00AA08C4" w:rsidRPr="0076260B">
        <w:rPr>
          <w:sz w:val="18"/>
          <w:szCs w:val="18"/>
        </w:rPr>
        <w:t>-</w:t>
      </w:r>
      <w:proofErr w:type="spellStart"/>
      <w:r w:rsidRPr="0076260B">
        <w:rPr>
          <w:sz w:val="18"/>
          <w:szCs w:val="18"/>
        </w:rPr>
        <w:t>drüc</w:t>
      </w:r>
      <w:bookmarkStart w:id="0" w:name="_GoBack"/>
      <w:bookmarkEnd w:id="0"/>
      <w:r w:rsidRPr="0076260B">
        <w:rPr>
          <w:sz w:val="18"/>
          <w:szCs w:val="18"/>
        </w:rPr>
        <w:t>klich</w:t>
      </w:r>
      <w:proofErr w:type="spellEnd"/>
      <w:r w:rsidRPr="0076260B">
        <w:rPr>
          <w:sz w:val="18"/>
          <w:szCs w:val="18"/>
        </w:rPr>
        <w:t xml:space="preserve"> vermerkt ist, exklusive Umsatzsteuer. Die gesetzlich derzeit gültige Umsatzsteuer wird hinzugerechnet.</w:t>
      </w:r>
      <w:r w:rsidR="00BE20CF" w:rsidRPr="0076260B">
        <w:rPr>
          <w:sz w:val="18"/>
          <w:szCs w:val="18"/>
        </w:rPr>
        <w:t xml:space="preserve"> Bei Verbrauchern/Konsumenten beinhaltet der Preis (Bruttopreis) alle gesetzlichen Abgaben.</w:t>
      </w:r>
    </w:p>
    <w:p w:rsidR="0023084D" w:rsidRPr="0076260B" w:rsidRDefault="0020445E" w:rsidP="0094511C">
      <w:pPr>
        <w:pStyle w:val="KeinLeerraum"/>
        <w:numPr>
          <w:ilvl w:val="1"/>
          <w:numId w:val="2"/>
        </w:numPr>
        <w:rPr>
          <w:sz w:val="18"/>
          <w:szCs w:val="18"/>
        </w:rPr>
      </w:pPr>
      <w:r w:rsidRPr="0076260B">
        <w:rPr>
          <w:sz w:val="18"/>
          <w:szCs w:val="18"/>
        </w:rPr>
        <w:t xml:space="preserve">Rechnungslegung erfolgt grundsätzlich nach Beendigung der Arbeiten. </w:t>
      </w:r>
      <w:r w:rsidR="007A0D3A" w:rsidRPr="0076260B">
        <w:rPr>
          <w:sz w:val="18"/>
          <w:szCs w:val="18"/>
        </w:rPr>
        <w:t xml:space="preserve">Teilabrechnungen sind </w:t>
      </w:r>
      <w:r w:rsidRPr="0076260B">
        <w:rPr>
          <w:sz w:val="18"/>
          <w:szCs w:val="18"/>
        </w:rPr>
        <w:t xml:space="preserve">berechtigt, </w:t>
      </w:r>
      <w:r w:rsidR="0023084D" w:rsidRPr="0076260B">
        <w:rPr>
          <w:sz w:val="18"/>
          <w:szCs w:val="18"/>
        </w:rPr>
        <w:t>mindestens einmal monatlich.</w:t>
      </w:r>
    </w:p>
    <w:p w:rsidR="007B612A" w:rsidRDefault="0020445E" w:rsidP="005B04D6">
      <w:pPr>
        <w:pStyle w:val="KeinLeerraum"/>
        <w:numPr>
          <w:ilvl w:val="1"/>
          <w:numId w:val="2"/>
        </w:numPr>
        <w:rPr>
          <w:sz w:val="18"/>
          <w:szCs w:val="18"/>
        </w:rPr>
      </w:pPr>
      <w:r w:rsidRPr="0076260B">
        <w:rPr>
          <w:sz w:val="18"/>
          <w:szCs w:val="18"/>
        </w:rPr>
        <w:t xml:space="preserve">Rechnungseinspruch muss schriftlich binnen 2 Wochen erfolgen, sonst gilt </w:t>
      </w:r>
      <w:r w:rsidR="007A0D3A" w:rsidRPr="0076260B">
        <w:rPr>
          <w:sz w:val="18"/>
          <w:szCs w:val="18"/>
        </w:rPr>
        <w:t>die Rechnung</w:t>
      </w:r>
      <w:r w:rsidRPr="0076260B">
        <w:rPr>
          <w:sz w:val="18"/>
          <w:szCs w:val="18"/>
        </w:rPr>
        <w:t xml:space="preserve"> als </w:t>
      </w:r>
      <w:r w:rsidR="00970925" w:rsidRPr="0076260B">
        <w:rPr>
          <w:sz w:val="18"/>
          <w:szCs w:val="18"/>
        </w:rPr>
        <w:t>anerkannt</w:t>
      </w:r>
      <w:r w:rsidRPr="0076260B">
        <w:rPr>
          <w:sz w:val="18"/>
          <w:szCs w:val="18"/>
        </w:rPr>
        <w:t>.</w:t>
      </w:r>
      <w:r w:rsidR="00BE20CF" w:rsidRPr="0076260B">
        <w:rPr>
          <w:sz w:val="18"/>
          <w:szCs w:val="18"/>
        </w:rPr>
        <w:t xml:space="preserve"> Dieses gilt nicht für Verbrauchern/Konsumentengeschäfte.</w:t>
      </w:r>
    </w:p>
    <w:p w:rsidR="009A09E8" w:rsidRPr="0076260B" w:rsidRDefault="009A09E8" w:rsidP="009A09E8">
      <w:pPr>
        <w:pStyle w:val="KeinLeerraum"/>
        <w:ind w:left="680"/>
        <w:rPr>
          <w:sz w:val="18"/>
          <w:szCs w:val="18"/>
        </w:rPr>
      </w:pPr>
    </w:p>
    <w:p w:rsidR="00225A4C" w:rsidRDefault="00225A4C" w:rsidP="00225A4C">
      <w:pPr>
        <w:pStyle w:val="KeinLeerraum"/>
        <w:ind w:left="680"/>
        <w:rPr>
          <w:b/>
          <w:sz w:val="18"/>
          <w:szCs w:val="18"/>
        </w:rPr>
      </w:pPr>
      <w:bookmarkStart w:id="1" w:name="_Hlk98411117"/>
      <w:r>
        <w:rPr>
          <w:b/>
          <w:noProof/>
          <w:sz w:val="18"/>
          <w:szCs w:val="18"/>
        </w:rPr>
        <w:drawing>
          <wp:inline distT="0" distB="0" distL="0" distR="0" wp14:anchorId="27558571">
            <wp:extent cx="1274445" cy="1408430"/>
            <wp:effectExtent l="0" t="0" r="1905"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4445" cy="1408430"/>
                    </a:xfrm>
                    <a:prstGeom prst="rect">
                      <a:avLst/>
                    </a:prstGeom>
                    <a:noFill/>
                  </pic:spPr>
                </pic:pic>
              </a:graphicData>
            </a:graphic>
          </wp:inline>
        </w:drawing>
      </w:r>
    </w:p>
    <w:p w:rsidR="00225A4C" w:rsidRDefault="00225A4C" w:rsidP="00225A4C">
      <w:pPr>
        <w:pStyle w:val="KeinLeerraum"/>
        <w:ind w:left="680"/>
        <w:rPr>
          <w:b/>
          <w:sz w:val="18"/>
          <w:szCs w:val="18"/>
        </w:rPr>
      </w:pPr>
    </w:p>
    <w:p w:rsidR="007B612A" w:rsidRPr="0076260B" w:rsidRDefault="007B612A" w:rsidP="007B612A">
      <w:pPr>
        <w:pStyle w:val="KeinLeerraum"/>
        <w:numPr>
          <w:ilvl w:val="0"/>
          <w:numId w:val="2"/>
        </w:numPr>
        <w:rPr>
          <w:b/>
          <w:sz w:val="18"/>
          <w:szCs w:val="18"/>
        </w:rPr>
      </w:pPr>
      <w:r w:rsidRPr="0076260B">
        <w:rPr>
          <w:b/>
          <w:sz w:val="18"/>
          <w:szCs w:val="18"/>
        </w:rPr>
        <w:t>Kostenüberschreitung</w:t>
      </w:r>
    </w:p>
    <w:p w:rsidR="0020445E" w:rsidRPr="0076260B" w:rsidRDefault="007B612A" w:rsidP="002E480F">
      <w:pPr>
        <w:pStyle w:val="KeinLeerraum"/>
        <w:numPr>
          <w:ilvl w:val="1"/>
          <w:numId w:val="2"/>
        </w:numPr>
        <w:rPr>
          <w:sz w:val="18"/>
          <w:szCs w:val="18"/>
        </w:rPr>
      </w:pPr>
      <w:r w:rsidRPr="0076260B">
        <w:rPr>
          <w:bCs/>
          <w:sz w:val="18"/>
          <w:szCs w:val="18"/>
        </w:rPr>
        <w:t xml:space="preserve">Unternehmer und Verbraucher: Sollten sich nach Auftragserteilung Kostenerhöhungen im Ausmaß von über </w:t>
      </w:r>
      <w:r w:rsidR="0078585D">
        <w:rPr>
          <w:bCs/>
          <w:sz w:val="18"/>
          <w:szCs w:val="18"/>
        </w:rPr>
        <w:t>2</w:t>
      </w:r>
      <w:r w:rsidRPr="0076260B">
        <w:rPr>
          <w:bCs/>
          <w:sz w:val="18"/>
          <w:szCs w:val="18"/>
        </w:rPr>
        <w:t xml:space="preserve">5 % ergeben, werden wir den Vertragspartner davon unverzüglich verständigen. Handelt es sich um unvermeidliche Kostenüberschreitungen bis </w:t>
      </w:r>
      <w:r w:rsidR="0078585D">
        <w:rPr>
          <w:bCs/>
          <w:sz w:val="18"/>
          <w:szCs w:val="18"/>
        </w:rPr>
        <w:t>2</w:t>
      </w:r>
      <w:r w:rsidRPr="0076260B">
        <w:rPr>
          <w:bCs/>
          <w:sz w:val="18"/>
          <w:szCs w:val="18"/>
        </w:rPr>
        <w:t>5 %, ist eine gesonderte Verständigung nicht erforderlich und sind wir berechtigt, diese Kosten ohne weiteres in Rechnung zu stellen.</w:t>
      </w:r>
      <w:bookmarkEnd w:id="1"/>
    </w:p>
    <w:p w:rsidR="0020445E" w:rsidRPr="0076260B" w:rsidRDefault="007A0D3A" w:rsidP="007A0D3A">
      <w:pPr>
        <w:pStyle w:val="KeinLeerraum"/>
        <w:numPr>
          <w:ilvl w:val="0"/>
          <w:numId w:val="2"/>
        </w:numPr>
        <w:rPr>
          <w:b/>
          <w:sz w:val="18"/>
          <w:szCs w:val="18"/>
        </w:rPr>
      </w:pPr>
      <w:r w:rsidRPr="0076260B">
        <w:rPr>
          <w:b/>
          <w:sz w:val="18"/>
          <w:szCs w:val="18"/>
        </w:rPr>
        <w:t>Zahlungsbedingungen</w:t>
      </w:r>
    </w:p>
    <w:p w:rsidR="007A0D3A" w:rsidRPr="0076260B" w:rsidRDefault="007A0D3A" w:rsidP="007A0D3A">
      <w:pPr>
        <w:pStyle w:val="KeinLeerraum"/>
        <w:numPr>
          <w:ilvl w:val="1"/>
          <w:numId w:val="2"/>
        </w:numPr>
        <w:rPr>
          <w:sz w:val="18"/>
          <w:szCs w:val="18"/>
        </w:rPr>
      </w:pPr>
      <w:r w:rsidRPr="0076260B">
        <w:rPr>
          <w:sz w:val="18"/>
          <w:szCs w:val="18"/>
        </w:rPr>
        <w:t>Rechnungen sind zahlbar 14 Tage nach Rechnungseingang ohne Abzug</w:t>
      </w:r>
      <w:r w:rsidR="00BE20CF" w:rsidRPr="0076260B">
        <w:rPr>
          <w:sz w:val="18"/>
          <w:szCs w:val="18"/>
        </w:rPr>
        <w:t>, wenn nichts anderes vereinbart ist</w:t>
      </w:r>
      <w:r w:rsidRPr="0076260B">
        <w:rPr>
          <w:sz w:val="18"/>
          <w:szCs w:val="18"/>
        </w:rPr>
        <w:t>. Eine Skontierung ist nicht zulässig.</w:t>
      </w:r>
    </w:p>
    <w:p w:rsidR="007A0D3A" w:rsidRPr="0076260B" w:rsidRDefault="00777288" w:rsidP="007A0D3A">
      <w:pPr>
        <w:pStyle w:val="KeinLeerraum"/>
        <w:numPr>
          <w:ilvl w:val="1"/>
          <w:numId w:val="2"/>
        </w:numPr>
        <w:rPr>
          <w:sz w:val="18"/>
          <w:szCs w:val="18"/>
        </w:rPr>
      </w:pPr>
      <w:r w:rsidRPr="0076260B">
        <w:rPr>
          <w:sz w:val="18"/>
          <w:szCs w:val="18"/>
        </w:rPr>
        <w:t>Grundsätzlich ist eine Anzahlung von 50% der Auftragssumme innerhalb von 7 Tagen nach Auftrags</w:t>
      </w:r>
      <w:r w:rsidR="00AA08C4" w:rsidRPr="0076260B">
        <w:rPr>
          <w:sz w:val="18"/>
          <w:szCs w:val="18"/>
        </w:rPr>
        <w:t>-</w:t>
      </w:r>
      <w:r w:rsidRPr="0076260B">
        <w:rPr>
          <w:sz w:val="18"/>
          <w:szCs w:val="18"/>
        </w:rPr>
        <w:t>erteilung fällig</w:t>
      </w:r>
      <w:r w:rsidR="00BE20CF" w:rsidRPr="0076260B">
        <w:rPr>
          <w:sz w:val="18"/>
          <w:szCs w:val="18"/>
        </w:rPr>
        <w:t xml:space="preserve">, wenn nichts anderes vereinbart ist. </w:t>
      </w:r>
      <w:r w:rsidRPr="0076260B">
        <w:rPr>
          <w:sz w:val="18"/>
          <w:szCs w:val="18"/>
        </w:rPr>
        <w:t>Eine gesonderte Rechnung wird hierfür nicht erstellt.</w:t>
      </w:r>
    </w:p>
    <w:p w:rsidR="00BE20CF" w:rsidRPr="0076260B" w:rsidRDefault="00BE20CF" w:rsidP="00914CBC">
      <w:pPr>
        <w:pStyle w:val="KeinLeerraum"/>
        <w:numPr>
          <w:ilvl w:val="1"/>
          <w:numId w:val="2"/>
        </w:numPr>
        <w:rPr>
          <w:sz w:val="18"/>
          <w:szCs w:val="18"/>
        </w:rPr>
      </w:pPr>
      <w:r w:rsidRPr="0076260B">
        <w:rPr>
          <w:sz w:val="18"/>
          <w:szCs w:val="18"/>
        </w:rPr>
        <w:t>Unternehmer: Bei Zahlungsverzug des Vertragspartners sind wir berechtigt, Verzugszinsen in der Höhe von 10 % jährlich zu verrechnen; dadurch werden Ansprüche auf Ersatz nachgewiesener höherer Zinsen nicht beeinträchtigt. Im Falle des Zahlungsverzuges ist der Vertragspartner gemäß § 458 UGB verschuldensunabhängig verpflichtet, als Entschädigung für unsererseits entstandene Betreibungskosten einen Pauschalbetrag von EUR 40,- zu entrichten. Im Falle der Beiziehung eines Inkassobüros verpflichtet sich der Vertragspartner darüber hinaus, die uns dadurch entstehenden Kosten, soweit diese nicht die Höchstsätze der Inkassobüros gebührenden Vergütungen laut Verordnung des BMWA überschreiten, zu ersetzen.</w:t>
      </w:r>
    </w:p>
    <w:p w:rsidR="00A52CCF" w:rsidRPr="0076260B" w:rsidRDefault="00BE20CF" w:rsidP="00F7735D">
      <w:pPr>
        <w:pStyle w:val="KeinLeerraum"/>
        <w:numPr>
          <w:ilvl w:val="1"/>
          <w:numId w:val="2"/>
        </w:numPr>
        <w:rPr>
          <w:sz w:val="18"/>
          <w:szCs w:val="18"/>
        </w:rPr>
      </w:pPr>
      <w:r w:rsidRPr="0076260B">
        <w:rPr>
          <w:sz w:val="18"/>
          <w:szCs w:val="18"/>
        </w:rPr>
        <w:t>Verbraucher/Konsument: Im Falle des schuldhaften Zahlungsverzugs ist der Vertragspartner verpflichtet, gemäß § 1333 Abs 2 ABGB den Ersatz notwendiger Kosten zweckentsprechender außergerichtlicher Betreibungs- und Einbringungsmaßnahmen zu verlangen, soweit diese in einem angemessenen Verhältnis zur betriebenen Forderung stehen.</w:t>
      </w:r>
    </w:p>
    <w:p w:rsidR="00A52CCF" w:rsidRPr="0076260B" w:rsidRDefault="00A52CCF" w:rsidP="00A52CCF">
      <w:pPr>
        <w:pStyle w:val="KeinLeerraum"/>
        <w:numPr>
          <w:ilvl w:val="0"/>
          <w:numId w:val="2"/>
        </w:numPr>
        <w:rPr>
          <w:b/>
          <w:sz w:val="18"/>
          <w:szCs w:val="18"/>
        </w:rPr>
      </w:pPr>
      <w:r w:rsidRPr="0076260B">
        <w:rPr>
          <w:b/>
          <w:sz w:val="18"/>
          <w:szCs w:val="18"/>
        </w:rPr>
        <w:t>Aufrechnung</w:t>
      </w:r>
    </w:p>
    <w:p w:rsidR="00A52CCF" w:rsidRPr="0076260B" w:rsidRDefault="00A52CCF" w:rsidP="00A52CCF">
      <w:pPr>
        <w:pStyle w:val="KeinLeerraum"/>
        <w:numPr>
          <w:ilvl w:val="1"/>
          <w:numId w:val="2"/>
        </w:numPr>
        <w:rPr>
          <w:bCs/>
          <w:sz w:val="18"/>
          <w:szCs w:val="18"/>
        </w:rPr>
      </w:pPr>
      <w:r w:rsidRPr="0076260B">
        <w:rPr>
          <w:bCs/>
          <w:sz w:val="18"/>
          <w:szCs w:val="18"/>
        </w:rPr>
        <w:t>Unternehmer: Eine Aufrechnung gegen unsere Ansprüche mit Gegenforderungen, welcher Art auch immer, ist ausgeschlossen.</w:t>
      </w:r>
    </w:p>
    <w:p w:rsidR="00050FBB" w:rsidRPr="0076260B" w:rsidRDefault="00A52CCF" w:rsidP="009078EF">
      <w:pPr>
        <w:pStyle w:val="KeinLeerraum"/>
        <w:numPr>
          <w:ilvl w:val="1"/>
          <w:numId w:val="2"/>
        </w:numPr>
        <w:rPr>
          <w:sz w:val="18"/>
          <w:szCs w:val="18"/>
        </w:rPr>
      </w:pPr>
      <w:r w:rsidRPr="0076260B">
        <w:rPr>
          <w:bCs/>
          <w:sz w:val="18"/>
          <w:szCs w:val="18"/>
        </w:rPr>
        <w:t>Verbraucher: Der Vertragspartner verzichtet auf die Möglichkeit der Aufrechnung. Dies gilt jedoch nicht gegenüber Verbrauchern für den Fall unserer Zahlungsunfähigkeit sowie für Gegenforderungen, die im rechtlichen Zusammenhang mit unserer Forderung stehen, gerichtlich festgestellt oder von uns anerkannt sind. In diesen Fällen besteht für Verbraucher die Möglichkeit zur Aufrechnung.</w:t>
      </w:r>
    </w:p>
    <w:p w:rsidR="00DF5DEA" w:rsidRPr="0076260B" w:rsidRDefault="00FB5CED" w:rsidP="00FB5CED">
      <w:pPr>
        <w:pStyle w:val="KeinLeerraum"/>
        <w:numPr>
          <w:ilvl w:val="0"/>
          <w:numId w:val="2"/>
        </w:numPr>
        <w:rPr>
          <w:b/>
          <w:sz w:val="18"/>
          <w:szCs w:val="18"/>
        </w:rPr>
      </w:pPr>
      <w:r w:rsidRPr="0076260B">
        <w:rPr>
          <w:b/>
          <w:sz w:val="18"/>
          <w:szCs w:val="18"/>
        </w:rPr>
        <w:t>Transport – Gefahrentragung – Erfüllungsort</w:t>
      </w:r>
    </w:p>
    <w:p w:rsidR="004804BE" w:rsidRDefault="00FB5CED" w:rsidP="00FB5CED">
      <w:pPr>
        <w:pStyle w:val="KeinLeerraum"/>
        <w:numPr>
          <w:ilvl w:val="1"/>
          <w:numId w:val="2"/>
        </w:numPr>
        <w:rPr>
          <w:sz w:val="18"/>
          <w:szCs w:val="18"/>
        </w:rPr>
      </w:pPr>
      <w:r w:rsidRPr="0076260B">
        <w:rPr>
          <w:sz w:val="18"/>
          <w:szCs w:val="18"/>
        </w:rPr>
        <w:t>Erfüllungsort ist immer, wenn nichts Gegenteiliges vereinbart ist</w:t>
      </w:r>
      <w:r w:rsidR="00596579" w:rsidRPr="0076260B">
        <w:rPr>
          <w:sz w:val="18"/>
          <w:szCs w:val="18"/>
        </w:rPr>
        <w:t>, die</w:t>
      </w:r>
      <w:r w:rsidRPr="0076260B">
        <w:rPr>
          <w:sz w:val="18"/>
          <w:szCs w:val="18"/>
        </w:rPr>
        <w:t xml:space="preserve"> vom Auftraggeber genannte Baustelle. </w:t>
      </w:r>
    </w:p>
    <w:p w:rsidR="00225A4C" w:rsidRDefault="00225A4C" w:rsidP="00225A4C">
      <w:pPr>
        <w:pStyle w:val="KeinLeerraum"/>
        <w:ind w:left="680"/>
        <w:rPr>
          <w:sz w:val="18"/>
          <w:szCs w:val="18"/>
        </w:rPr>
      </w:pPr>
    </w:p>
    <w:p w:rsidR="00225A4C" w:rsidRDefault="00225A4C" w:rsidP="00225A4C">
      <w:pPr>
        <w:pStyle w:val="KeinLeerraum"/>
        <w:ind w:left="680"/>
        <w:rPr>
          <w:sz w:val="18"/>
          <w:szCs w:val="18"/>
        </w:rPr>
      </w:pPr>
    </w:p>
    <w:p w:rsidR="00225A4C" w:rsidRDefault="00225A4C" w:rsidP="00225A4C">
      <w:pPr>
        <w:pStyle w:val="KeinLeerraum"/>
        <w:ind w:left="680"/>
        <w:rPr>
          <w:sz w:val="18"/>
          <w:szCs w:val="18"/>
        </w:rPr>
      </w:pPr>
    </w:p>
    <w:p w:rsidR="00225A4C" w:rsidRDefault="00225A4C" w:rsidP="00225A4C">
      <w:pPr>
        <w:pStyle w:val="KeinLeerraum"/>
        <w:ind w:left="680"/>
        <w:rPr>
          <w:sz w:val="18"/>
          <w:szCs w:val="18"/>
        </w:rPr>
      </w:pPr>
    </w:p>
    <w:p w:rsidR="00225A4C" w:rsidRPr="0076260B" w:rsidRDefault="00225A4C" w:rsidP="00225A4C">
      <w:pPr>
        <w:pStyle w:val="KeinLeerraum"/>
        <w:ind w:left="680"/>
        <w:rPr>
          <w:sz w:val="18"/>
          <w:szCs w:val="18"/>
        </w:rPr>
      </w:pPr>
    </w:p>
    <w:p w:rsidR="00FB5CED" w:rsidRPr="0076260B" w:rsidRDefault="00FB5CED" w:rsidP="00FB5CED">
      <w:pPr>
        <w:pStyle w:val="KeinLeerraum"/>
        <w:numPr>
          <w:ilvl w:val="0"/>
          <w:numId w:val="2"/>
        </w:numPr>
        <w:rPr>
          <w:b/>
          <w:sz w:val="18"/>
          <w:szCs w:val="18"/>
        </w:rPr>
      </w:pPr>
      <w:r w:rsidRPr="0076260B">
        <w:rPr>
          <w:b/>
          <w:sz w:val="18"/>
          <w:szCs w:val="18"/>
        </w:rPr>
        <w:lastRenderedPageBreak/>
        <w:t>Eigentumsvorbehalt</w:t>
      </w:r>
    </w:p>
    <w:p w:rsidR="008C5A9E" w:rsidRPr="0076260B" w:rsidRDefault="005719E7" w:rsidP="008C5A9E">
      <w:pPr>
        <w:pStyle w:val="KeinLeerraum"/>
        <w:numPr>
          <w:ilvl w:val="1"/>
          <w:numId w:val="2"/>
        </w:numPr>
        <w:rPr>
          <w:b/>
          <w:sz w:val="18"/>
          <w:szCs w:val="18"/>
        </w:rPr>
      </w:pPr>
      <w:r w:rsidRPr="0076260B">
        <w:rPr>
          <w:sz w:val="18"/>
          <w:szCs w:val="18"/>
        </w:rPr>
        <w:t>Die Ware bleibt bis zur vollständigen Bezahlung unser Eigentum.</w:t>
      </w:r>
    </w:p>
    <w:p w:rsidR="008C5A9E" w:rsidRPr="0076260B" w:rsidRDefault="005719E7" w:rsidP="008C5A9E">
      <w:pPr>
        <w:pStyle w:val="KeinLeerraum"/>
        <w:numPr>
          <w:ilvl w:val="1"/>
          <w:numId w:val="2"/>
        </w:numPr>
        <w:rPr>
          <w:sz w:val="18"/>
          <w:szCs w:val="18"/>
        </w:rPr>
      </w:pPr>
      <w:r w:rsidRPr="0076260B">
        <w:rPr>
          <w:sz w:val="18"/>
          <w:szCs w:val="18"/>
        </w:rPr>
        <w:t>Im Falle eines Verzuges sind wir berechtigt, unser Recht vom Eigentumsvorbehalt geltend zu machen. Es wird vereinbart, dass in der</w:t>
      </w:r>
      <w:r w:rsidR="008C5A9E" w:rsidRPr="0076260B">
        <w:rPr>
          <w:sz w:val="18"/>
          <w:szCs w:val="18"/>
        </w:rPr>
        <w:t xml:space="preserve"> Geltendmachung des Eigentums-vorbehalts kein Rücktritt vom Vertrag liegt, außer wir erklären den Rücktritt vom Vertrag ausdrücklich.</w:t>
      </w:r>
    </w:p>
    <w:p w:rsidR="00E17E44" w:rsidRPr="0076260B" w:rsidRDefault="00E17E44" w:rsidP="00E17E44">
      <w:pPr>
        <w:pStyle w:val="KeinLeerraum"/>
        <w:numPr>
          <w:ilvl w:val="0"/>
          <w:numId w:val="2"/>
        </w:numPr>
        <w:rPr>
          <w:b/>
          <w:sz w:val="18"/>
          <w:szCs w:val="18"/>
        </w:rPr>
      </w:pPr>
      <w:r w:rsidRPr="0076260B">
        <w:rPr>
          <w:b/>
          <w:sz w:val="18"/>
          <w:szCs w:val="18"/>
        </w:rPr>
        <w:t>Warenrücknahme</w:t>
      </w:r>
    </w:p>
    <w:p w:rsidR="00E17E44" w:rsidRPr="0076260B" w:rsidRDefault="00E17E44" w:rsidP="00E17E44">
      <w:pPr>
        <w:pStyle w:val="KeinLeerraum"/>
        <w:numPr>
          <w:ilvl w:val="1"/>
          <w:numId w:val="2"/>
        </w:numPr>
        <w:rPr>
          <w:sz w:val="18"/>
          <w:szCs w:val="18"/>
        </w:rPr>
      </w:pPr>
      <w:r w:rsidRPr="0076260B">
        <w:rPr>
          <w:sz w:val="18"/>
          <w:szCs w:val="18"/>
        </w:rPr>
        <w:t xml:space="preserve">Angebrochene Pakete </w:t>
      </w:r>
      <w:r w:rsidR="00360736" w:rsidRPr="0076260B">
        <w:rPr>
          <w:sz w:val="18"/>
          <w:szCs w:val="18"/>
        </w:rPr>
        <w:t>und Rollen (sämtlicher Beläge)</w:t>
      </w:r>
      <w:r w:rsidRPr="0076260B">
        <w:rPr>
          <w:sz w:val="18"/>
          <w:szCs w:val="18"/>
        </w:rPr>
        <w:t xml:space="preserve"> werden ausnahmslos nicht </w:t>
      </w:r>
      <w:r w:rsidR="00A52CCF" w:rsidRPr="0076260B">
        <w:rPr>
          <w:sz w:val="18"/>
          <w:szCs w:val="18"/>
        </w:rPr>
        <w:t>zurückgenommen</w:t>
      </w:r>
      <w:r w:rsidRPr="0076260B">
        <w:rPr>
          <w:sz w:val="18"/>
          <w:szCs w:val="18"/>
        </w:rPr>
        <w:t>.</w:t>
      </w:r>
    </w:p>
    <w:p w:rsidR="00E17E44" w:rsidRPr="0076260B" w:rsidRDefault="00E17E44" w:rsidP="00E17E44">
      <w:pPr>
        <w:pStyle w:val="KeinLeerraum"/>
        <w:numPr>
          <w:ilvl w:val="1"/>
          <w:numId w:val="2"/>
        </w:numPr>
        <w:rPr>
          <w:sz w:val="18"/>
          <w:szCs w:val="18"/>
        </w:rPr>
      </w:pPr>
      <w:r w:rsidRPr="0076260B">
        <w:rPr>
          <w:sz w:val="18"/>
          <w:szCs w:val="18"/>
        </w:rPr>
        <w:t>Eine Rücknahme ganze</w:t>
      </w:r>
      <w:r w:rsidR="00C1756D" w:rsidRPr="0076260B">
        <w:rPr>
          <w:sz w:val="18"/>
          <w:szCs w:val="18"/>
        </w:rPr>
        <w:t>r</w:t>
      </w:r>
      <w:r w:rsidRPr="0076260B">
        <w:rPr>
          <w:sz w:val="18"/>
          <w:szCs w:val="18"/>
        </w:rPr>
        <w:t xml:space="preserve"> Pakete </w:t>
      </w:r>
      <w:r w:rsidR="00360736" w:rsidRPr="0076260B">
        <w:rPr>
          <w:sz w:val="18"/>
          <w:szCs w:val="18"/>
        </w:rPr>
        <w:t xml:space="preserve">und Rollen </w:t>
      </w:r>
      <w:r w:rsidR="006E2FED" w:rsidRPr="0076260B">
        <w:rPr>
          <w:sz w:val="18"/>
          <w:szCs w:val="18"/>
        </w:rPr>
        <w:t xml:space="preserve">erfolgt nur nach Vereinbarung. Es werden 25% Manipulationsgebühr </w:t>
      </w:r>
      <w:r w:rsidR="00BE20CF" w:rsidRPr="0076260B">
        <w:rPr>
          <w:sz w:val="18"/>
          <w:szCs w:val="18"/>
        </w:rPr>
        <w:t xml:space="preserve">vom Warenwert </w:t>
      </w:r>
      <w:r w:rsidR="006E2FED" w:rsidRPr="0076260B">
        <w:rPr>
          <w:sz w:val="18"/>
          <w:szCs w:val="18"/>
        </w:rPr>
        <w:t>verrechnet.</w:t>
      </w:r>
    </w:p>
    <w:p w:rsidR="00A56884" w:rsidRPr="0076260B" w:rsidRDefault="006941EC" w:rsidP="00A56884">
      <w:pPr>
        <w:pStyle w:val="KeinLeerraum"/>
        <w:numPr>
          <w:ilvl w:val="0"/>
          <w:numId w:val="2"/>
        </w:numPr>
        <w:rPr>
          <w:sz w:val="18"/>
          <w:szCs w:val="18"/>
        </w:rPr>
      </w:pPr>
      <w:r w:rsidRPr="0076260B">
        <w:rPr>
          <w:b/>
          <w:sz w:val="18"/>
          <w:szCs w:val="18"/>
        </w:rPr>
        <w:t>Lieferung-/Leistungstermin</w:t>
      </w:r>
      <w:r w:rsidR="00A56884" w:rsidRPr="0076260B">
        <w:rPr>
          <w:b/>
          <w:sz w:val="18"/>
          <w:szCs w:val="18"/>
        </w:rPr>
        <w:t>; Nichterfüllung/ Lieferungs- und Leistungsverzug</w:t>
      </w:r>
    </w:p>
    <w:p w:rsidR="00970925" w:rsidRPr="0076260B" w:rsidRDefault="006941EC" w:rsidP="00A56884">
      <w:pPr>
        <w:pStyle w:val="KeinLeerraum"/>
        <w:numPr>
          <w:ilvl w:val="1"/>
          <w:numId w:val="2"/>
        </w:numPr>
        <w:rPr>
          <w:sz w:val="18"/>
          <w:szCs w:val="18"/>
        </w:rPr>
      </w:pPr>
      <w:r w:rsidRPr="0076260B">
        <w:rPr>
          <w:sz w:val="18"/>
          <w:szCs w:val="18"/>
        </w:rPr>
        <w:t>Der Zeitpunkt der Lieferung und/oder der Leistung wird schriftlich zwischen dem AN und dem AG vereinbart.</w:t>
      </w:r>
      <w:r w:rsidR="00A56884" w:rsidRPr="0076260B">
        <w:rPr>
          <w:sz w:val="18"/>
          <w:szCs w:val="18"/>
        </w:rPr>
        <w:t xml:space="preserve"> </w:t>
      </w:r>
    </w:p>
    <w:p w:rsidR="00A56884" w:rsidRPr="0076260B" w:rsidRDefault="00AD4F68" w:rsidP="00781D86">
      <w:pPr>
        <w:pStyle w:val="KeinLeerraum"/>
        <w:numPr>
          <w:ilvl w:val="1"/>
          <w:numId w:val="2"/>
        </w:numPr>
        <w:rPr>
          <w:sz w:val="18"/>
          <w:szCs w:val="18"/>
        </w:rPr>
      </w:pPr>
      <w:r w:rsidRPr="0076260B">
        <w:rPr>
          <w:sz w:val="18"/>
          <w:szCs w:val="18"/>
        </w:rPr>
        <w:t>Wird eine Verlegung bereits vor Schlüsselübergabe gewünscht, kann nicht ausgeschlossen werden, dass unser Gewerk durch Dritte beschädigt wird. Für solche Beschädigungen übernehmen wir keine Haftung</w:t>
      </w:r>
      <w:r w:rsidR="0076260B">
        <w:rPr>
          <w:sz w:val="18"/>
          <w:szCs w:val="18"/>
        </w:rPr>
        <w:t xml:space="preserve">. </w:t>
      </w:r>
    </w:p>
    <w:p w:rsidR="006E2FED" w:rsidRPr="0076260B" w:rsidRDefault="006E2FED" w:rsidP="006E2FED">
      <w:pPr>
        <w:pStyle w:val="KeinLeerraum"/>
        <w:numPr>
          <w:ilvl w:val="0"/>
          <w:numId w:val="2"/>
        </w:numPr>
        <w:rPr>
          <w:b/>
          <w:sz w:val="18"/>
          <w:szCs w:val="18"/>
        </w:rPr>
      </w:pPr>
      <w:r w:rsidRPr="0076260B">
        <w:rPr>
          <w:b/>
          <w:sz w:val="18"/>
          <w:szCs w:val="18"/>
        </w:rPr>
        <w:t>Sonstige Voraussetzungen</w:t>
      </w:r>
    </w:p>
    <w:p w:rsidR="001F193F" w:rsidRPr="0076260B" w:rsidRDefault="001F193F" w:rsidP="006941EC">
      <w:pPr>
        <w:pStyle w:val="KeinLeerraum"/>
        <w:numPr>
          <w:ilvl w:val="1"/>
          <w:numId w:val="2"/>
        </w:numPr>
        <w:rPr>
          <w:sz w:val="18"/>
          <w:szCs w:val="18"/>
        </w:rPr>
      </w:pPr>
      <w:r w:rsidRPr="0076260B">
        <w:rPr>
          <w:sz w:val="18"/>
          <w:szCs w:val="18"/>
        </w:rPr>
        <w:t>Der AG gewährleistet dem AN eine problemlose Zufahrt zur Baustelle und kostenlose</w:t>
      </w:r>
      <w:r w:rsidR="008B0EBA" w:rsidRPr="0076260B">
        <w:rPr>
          <w:sz w:val="18"/>
          <w:szCs w:val="18"/>
        </w:rPr>
        <w:t xml:space="preserve"> </w:t>
      </w:r>
      <w:r w:rsidRPr="0076260B">
        <w:rPr>
          <w:sz w:val="18"/>
          <w:szCs w:val="18"/>
        </w:rPr>
        <w:t>Parkmöglichkeit.</w:t>
      </w:r>
    </w:p>
    <w:p w:rsidR="001F193F" w:rsidRPr="0076260B" w:rsidRDefault="001F193F" w:rsidP="006941EC">
      <w:pPr>
        <w:pStyle w:val="KeinLeerraum"/>
        <w:numPr>
          <w:ilvl w:val="1"/>
          <w:numId w:val="2"/>
        </w:numPr>
        <w:rPr>
          <w:sz w:val="18"/>
          <w:szCs w:val="18"/>
        </w:rPr>
      </w:pPr>
      <w:r w:rsidRPr="0076260B">
        <w:rPr>
          <w:sz w:val="18"/>
          <w:szCs w:val="18"/>
        </w:rPr>
        <w:t xml:space="preserve">Der AG gewährleitstet dem AN ausreichend geeigneten Lagerplatz für </w:t>
      </w:r>
      <w:r w:rsidR="00412F97" w:rsidRPr="0076260B">
        <w:rPr>
          <w:sz w:val="18"/>
          <w:szCs w:val="18"/>
        </w:rPr>
        <w:t>Arbeitsgeräte und Material</w:t>
      </w:r>
      <w:r w:rsidRPr="0076260B">
        <w:rPr>
          <w:sz w:val="18"/>
          <w:szCs w:val="18"/>
        </w:rPr>
        <w:t>.</w:t>
      </w:r>
    </w:p>
    <w:p w:rsidR="007B790C" w:rsidRPr="0076260B" w:rsidRDefault="001F193F" w:rsidP="006941EC">
      <w:pPr>
        <w:pStyle w:val="KeinLeerraum"/>
        <w:numPr>
          <w:ilvl w:val="1"/>
          <w:numId w:val="2"/>
        </w:numPr>
        <w:rPr>
          <w:sz w:val="18"/>
          <w:szCs w:val="18"/>
        </w:rPr>
      </w:pPr>
      <w:r w:rsidRPr="0076260B">
        <w:rPr>
          <w:sz w:val="18"/>
          <w:szCs w:val="18"/>
        </w:rPr>
        <w:t xml:space="preserve">Der AG gewährleistet dem AN, dass die zu bearbeitenden Flächen frei und sauber von Gegenständen und sonstigen Dingen (auch Müll anderer Dienstleister) sind. </w:t>
      </w:r>
      <w:r w:rsidR="007B790C" w:rsidRPr="0076260B">
        <w:rPr>
          <w:sz w:val="18"/>
          <w:szCs w:val="18"/>
        </w:rPr>
        <w:t>Aufwände hierfür werden gesondert verrechnet.</w:t>
      </w:r>
    </w:p>
    <w:p w:rsidR="008B0EBA" w:rsidRPr="0076260B" w:rsidRDefault="007B790C" w:rsidP="006941EC">
      <w:pPr>
        <w:pStyle w:val="KeinLeerraum"/>
        <w:numPr>
          <w:ilvl w:val="1"/>
          <w:numId w:val="2"/>
        </w:numPr>
        <w:rPr>
          <w:sz w:val="18"/>
          <w:szCs w:val="18"/>
        </w:rPr>
      </w:pPr>
      <w:r w:rsidRPr="0076260B">
        <w:rPr>
          <w:sz w:val="18"/>
          <w:szCs w:val="18"/>
        </w:rPr>
        <w:t>Kostenlose Beistellung von Strom und Wasser (Anschlüsse sowie den notwendigen Verbrauch) trägt der AG.</w:t>
      </w:r>
    </w:p>
    <w:p w:rsidR="008C5A9E" w:rsidRPr="0076260B" w:rsidRDefault="008C5A9E" w:rsidP="008C5A9E">
      <w:pPr>
        <w:pStyle w:val="KeinLeerraum"/>
        <w:numPr>
          <w:ilvl w:val="0"/>
          <w:numId w:val="2"/>
        </w:numPr>
        <w:rPr>
          <w:b/>
          <w:sz w:val="18"/>
          <w:szCs w:val="18"/>
        </w:rPr>
      </w:pPr>
      <w:r w:rsidRPr="0076260B">
        <w:rPr>
          <w:b/>
          <w:sz w:val="18"/>
          <w:szCs w:val="18"/>
        </w:rPr>
        <w:t>Anwendung Normen</w:t>
      </w:r>
    </w:p>
    <w:p w:rsidR="008C5A9E" w:rsidRPr="0076260B" w:rsidRDefault="008C5A9E" w:rsidP="008C5A9E">
      <w:pPr>
        <w:pStyle w:val="KeinLeerraum"/>
        <w:numPr>
          <w:ilvl w:val="1"/>
          <w:numId w:val="2"/>
        </w:numPr>
        <w:rPr>
          <w:sz w:val="18"/>
          <w:szCs w:val="18"/>
        </w:rPr>
      </w:pPr>
      <w:r w:rsidRPr="0076260B">
        <w:rPr>
          <w:sz w:val="18"/>
          <w:szCs w:val="18"/>
        </w:rPr>
        <w:t xml:space="preserve">Es gelten die </w:t>
      </w:r>
      <w:r w:rsidR="00E66662" w:rsidRPr="0076260B">
        <w:rPr>
          <w:sz w:val="18"/>
          <w:szCs w:val="18"/>
        </w:rPr>
        <w:t>zum Zeitpunkt der Auftragsvergabe gültige</w:t>
      </w:r>
      <w:r w:rsidR="00BD7E17">
        <w:rPr>
          <w:sz w:val="18"/>
          <w:szCs w:val="18"/>
        </w:rPr>
        <w:t xml:space="preserve"> </w:t>
      </w:r>
      <w:r w:rsidR="00BE4B81">
        <w:rPr>
          <w:sz w:val="18"/>
          <w:szCs w:val="18"/>
        </w:rPr>
        <w:t>einschlägigen</w:t>
      </w:r>
      <w:r w:rsidR="00E66662" w:rsidRPr="0076260B">
        <w:rPr>
          <w:sz w:val="18"/>
          <w:szCs w:val="18"/>
        </w:rPr>
        <w:t xml:space="preserve"> </w:t>
      </w:r>
      <w:r w:rsidR="00BD7E17">
        <w:rPr>
          <w:sz w:val="18"/>
          <w:szCs w:val="18"/>
        </w:rPr>
        <w:t xml:space="preserve">ÖNORMEN B2110 und die </w:t>
      </w:r>
      <w:r w:rsidR="00E66662" w:rsidRPr="0076260B">
        <w:rPr>
          <w:sz w:val="18"/>
          <w:szCs w:val="18"/>
        </w:rPr>
        <w:t xml:space="preserve">technischen ÖNORMEN </w:t>
      </w:r>
      <w:r w:rsidR="00A56884" w:rsidRPr="0076260B">
        <w:rPr>
          <w:sz w:val="18"/>
          <w:szCs w:val="18"/>
        </w:rPr>
        <w:t xml:space="preserve">in der jeweils neuesten Fassung. </w:t>
      </w:r>
      <w:r w:rsidR="00E66662" w:rsidRPr="0076260B">
        <w:rPr>
          <w:sz w:val="18"/>
          <w:szCs w:val="18"/>
        </w:rPr>
        <w:t>I</w:t>
      </w:r>
      <w:r w:rsidRPr="0076260B">
        <w:rPr>
          <w:sz w:val="18"/>
          <w:szCs w:val="18"/>
        </w:rPr>
        <w:t xml:space="preserve">nsbesondere die </w:t>
      </w:r>
      <w:r w:rsidR="00E66662" w:rsidRPr="0076260B">
        <w:rPr>
          <w:sz w:val="18"/>
          <w:szCs w:val="18"/>
        </w:rPr>
        <w:t>ÖNORM</w:t>
      </w:r>
      <w:r w:rsidR="00D53DE4" w:rsidRPr="0076260B">
        <w:rPr>
          <w:sz w:val="18"/>
          <w:szCs w:val="18"/>
        </w:rPr>
        <w:t xml:space="preserve"> 2236, 2232, 3732, 5236, 18202.</w:t>
      </w:r>
    </w:p>
    <w:p w:rsidR="00C74D83" w:rsidRPr="0076260B" w:rsidRDefault="00C74D83" w:rsidP="00C74D83">
      <w:pPr>
        <w:pStyle w:val="KeinLeerraum"/>
        <w:numPr>
          <w:ilvl w:val="0"/>
          <w:numId w:val="2"/>
        </w:numPr>
        <w:rPr>
          <w:b/>
          <w:sz w:val="18"/>
          <w:szCs w:val="18"/>
        </w:rPr>
      </w:pPr>
      <w:r w:rsidRPr="0076260B">
        <w:rPr>
          <w:b/>
          <w:sz w:val="18"/>
          <w:szCs w:val="18"/>
        </w:rPr>
        <w:t>Gewährleistung und Abnahme</w:t>
      </w:r>
    </w:p>
    <w:p w:rsidR="00BF72D6" w:rsidRDefault="00EE1BD0" w:rsidP="004C58E7">
      <w:pPr>
        <w:pStyle w:val="KeinLeerraum"/>
        <w:numPr>
          <w:ilvl w:val="1"/>
          <w:numId w:val="2"/>
        </w:numPr>
        <w:rPr>
          <w:sz w:val="18"/>
          <w:szCs w:val="18"/>
        </w:rPr>
      </w:pPr>
      <w:r w:rsidRPr="0076260B">
        <w:rPr>
          <w:sz w:val="18"/>
          <w:szCs w:val="18"/>
        </w:rPr>
        <w:t xml:space="preserve">Unternehmer: Abgesehen von jenen Fällen, in denen von Gesetzes wegen, das Recht auf Vertragsauflösung zusteht, behalten wir uns vor, den Gewährleistungsanspruch nach unserer Wahl durch Verbesserung, Austausch oder Preisminderung zu erfüllen. Der Vertragspartner hat stets zu beweisen, dass der Mangel zum Übergabezeitpunkt bereits vorhanden war. Die Ware ist nach der Ablieferung unverzüglich zu untersuchen. Dabei festgestellte Mängel sind uns ebenso unverzüglich, spätestens aber innerhalb von </w:t>
      </w:r>
      <w:r w:rsidR="002F3CF4" w:rsidRPr="0076260B">
        <w:rPr>
          <w:sz w:val="18"/>
          <w:szCs w:val="18"/>
        </w:rPr>
        <w:t>3</w:t>
      </w:r>
      <w:r w:rsidRPr="0076260B">
        <w:rPr>
          <w:sz w:val="18"/>
          <w:szCs w:val="18"/>
        </w:rPr>
        <w:t xml:space="preserve"> Tagen nach Ablieferung unter Bekanntgabe von Art und Umfang des Mangels bekannt zu geben. Verdeckte Mängel sind unverzüglich nach ihrer Entdeckung zu rügen. Wird eine Mängelrüge nicht oder nicht rechtzeitig erhoben, gilt die Ware als genehmigt. Die Geltendmachung von Gewährleistungs</w:t>
      </w:r>
      <w:r w:rsidR="00BF72D6">
        <w:rPr>
          <w:sz w:val="18"/>
          <w:szCs w:val="18"/>
        </w:rPr>
        <w:t>-</w:t>
      </w:r>
      <w:r w:rsidRPr="0076260B">
        <w:rPr>
          <w:sz w:val="18"/>
          <w:szCs w:val="18"/>
        </w:rPr>
        <w:t xml:space="preserve"> oder Schadenersatzansprüchen wegen des Mangels selbst sowie das Recht auf Irrtumsanfechtung auf Grund von Mängeln sind in diesen Fällen ausgeschlossen. </w:t>
      </w:r>
    </w:p>
    <w:p w:rsidR="00EE1BD0" w:rsidRPr="0076260B" w:rsidRDefault="004926FB" w:rsidP="004C58E7">
      <w:pPr>
        <w:pStyle w:val="KeinLeerraum"/>
        <w:numPr>
          <w:ilvl w:val="1"/>
          <w:numId w:val="2"/>
        </w:numPr>
        <w:rPr>
          <w:sz w:val="18"/>
          <w:szCs w:val="18"/>
        </w:rPr>
      </w:pPr>
      <w:r>
        <w:rPr>
          <w:sz w:val="18"/>
          <w:szCs w:val="18"/>
        </w:rPr>
        <w:t xml:space="preserve">Verbraucher/Konsument: </w:t>
      </w:r>
      <w:r w:rsidR="00EE1BD0" w:rsidRPr="0076260B">
        <w:rPr>
          <w:sz w:val="18"/>
          <w:szCs w:val="18"/>
        </w:rPr>
        <w:t xml:space="preserve">Die Gewährleistungsfrist </w:t>
      </w:r>
      <w:r w:rsidR="002F3CF4" w:rsidRPr="0076260B">
        <w:rPr>
          <w:sz w:val="18"/>
          <w:szCs w:val="18"/>
        </w:rPr>
        <w:t xml:space="preserve">für Bauleistungen </w:t>
      </w:r>
      <w:r w:rsidR="00EE1BD0" w:rsidRPr="0076260B">
        <w:rPr>
          <w:sz w:val="18"/>
          <w:szCs w:val="18"/>
        </w:rPr>
        <w:t xml:space="preserve">beträgt </w:t>
      </w:r>
      <w:r>
        <w:rPr>
          <w:sz w:val="18"/>
          <w:szCs w:val="18"/>
        </w:rPr>
        <w:t xml:space="preserve">2 Jahre (bewegliche Sachen) und </w:t>
      </w:r>
      <w:r w:rsidR="002F3CF4" w:rsidRPr="0076260B">
        <w:rPr>
          <w:sz w:val="18"/>
          <w:szCs w:val="18"/>
        </w:rPr>
        <w:t xml:space="preserve">3 </w:t>
      </w:r>
      <w:r w:rsidR="00EE1BD0" w:rsidRPr="0076260B">
        <w:rPr>
          <w:sz w:val="18"/>
          <w:szCs w:val="18"/>
        </w:rPr>
        <w:t xml:space="preserve">Jahre </w:t>
      </w:r>
      <w:r>
        <w:rPr>
          <w:sz w:val="18"/>
          <w:szCs w:val="18"/>
        </w:rPr>
        <w:t xml:space="preserve">(unbewegliche Sachen) </w:t>
      </w:r>
      <w:r w:rsidR="00EE1BD0" w:rsidRPr="0076260B">
        <w:rPr>
          <w:sz w:val="18"/>
          <w:szCs w:val="18"/>
        </w:rPr>
        <w:t>ab Lieferung/Leistung.</w:t>
      </w:r>
    </w:p>
    <w:p w:rsidR="004926FB" w:rsidRPr="0076260B" w:rsidRDefault="004926FB" w:rsidP="004926FB">
      <w:pPr>
        <w:pStyle w:val="KeinLeerraum"/>
        <w:numPr>
          <w:ilvl w:val="1"/>
          <w:numId w:val="2"/>
        </w:numPr>
        <w:rPr>
          <w:sz w:val="18"/>
          <w:szCs w:val="18"/>
        </w:rPr>
      </w:pPr>
      <w:r w:rsidRPr="004926FB">
        <w:rPr>
          <w:sz w:val="18"/>
          <w:szCs w:val="18"/>
        </w:rPr>
        <w:t xml:space="preserve">Unternehmer </w:t>
      </w:r>
      <w:r w:rsidRPr="0076260B">
        <w:rPr>
          <w:sz w:val="18"/>
          <w:szCs w:val="18"/>
        </w:rPr>
        <w:t xml:space="preserve">Die Gewährleistungsfrist für Bauleistungen beträgt </w:t>
      </w:r>
      <w:r>
        <w:rPr>
          <w:sz w:val="18"/>
          <w:szCs w:val="18"/>
        </w:rPr>
        <w:t>6 Monate</w:t>
      </w:r>
      <w:r>
        <w:rPr>
          <w:sz w:val="18"/>
          <w:szCs w:val="18"/>
        </w:rPr>
        <w:t xml:space="preserve"> (bewegliche Sachen) und</w:t>
      </w:r>
      <w:r>
        <w:rPr>
          <w:sz w:val="18"/>
          <w:szCs w:val="18"/>
        </w:rPr>
        <w:t xml:space="preserve"> 12 Monate</w:t>
      </w:r>
      <w:r w:rsidRPr="0076260B">
        <w:rPr>
          <w:sz w:val="18"/>
          <w:szCs w:val="18"/>
        </w:rPr>
        <w:t xml:space="preserve"> </w:t>
      </w:r>
      <w:r>
        <w:rPr>
          <w:sz w:val="18"/>
          <w:szCs w:val="18"/>
        </w:rPr>
        <w:t xml:space="preserve">(unbewegliche Sachen) </w:t>
      </w:r>
      <w:r w:rsidRPr="0076260B">
        <w:rPr>
          <w:sz w:val="18"/>
          <w:szCs w:val="18"/>
        </w:rPr>
        <w:t>ab Lieferung/Leistung.</w:t>
      </w:r>
    </w:p>
    <w:p w:rsidR="00471A13" w:rsidRPr="004926FB" w:rsidRDefault="00FA077E" w:rsidP="00AD303F">
      <w:pPr>
        <w:pStyle w:val="KeinLeerraum"/>
        <w:numPr>
          <w:ilvl w:val="1"/>
          <w:numId w:val="2"/>
        </w:numPr>
        <w:rPr>
          <w:sz w:val="18"/>
          <w:szCs w:val="18"/>
        </w:rPr>
      </w:pPr>
      <w:r w:rsidRPr="004926FB">
        <w:rPr>
          <w:sz w:val="18"/>
          <w:szCs w:val="18"/>
        </w:rPr>
        <w:t>Mängel, die während der Gewährleistungsfrist auftreten, müssen vom AG dem AN unverzüglich schriftlich angezeigt werden.</w:t>
      </w:r>
    </w:p>
    <w:p w:rsidR="00BD7E17" w:rsidRDefault="00BD7E17" w:rsidP="00BD7E17">
      <w:pPr>
        <w:pStyle w:val="KeinLeerraum"/>
        <w:ind w:left="680"/>
        <w:rPr>
          <w:sz w:val="18"/>
          <w:szCs w:val="18"/>
        </w:rPr>
      </w:pPr>
    </w:p>
    <w:p w:rsidR="00BD7E17" w:rsidRPr="001F464B" w:rsidRDefault="00BD7E17" w:rsidP="00BD7E17">
      <w:pPr>
        <w:pStyle w:val="KeinLeerraum"/>
        <w:ind w:left="680"/>
        <w:rPr>
          <w:sz w:val="18"/>
          <w:szCs w:val="18"/>
        </w:rPr>
      </w:pPr>
    </w:p>
    <w:p w:rsidR="00471A13" w:rsidRPr="0076260B" w:rsidRDefault="00471A13" w:rsidP="00471A13">
      <w:pPr>
        <w:pStyle w:val="KeinLeerraum"/>
        <w:numPr>
          <w:ilvl w:val="0"/>
          <w:numId w:val="2"/>
        </w:numPr>
        <w:rPr>
          <w:b/>
          <w:sz w:val="18"/>
          <w:szCs w:val="18"/>
        </w:rPr>
      </w:pPr>
      <w:r w:rsidRPr="0076260B">
        <w:rPr>
          <w:b/>
          <w:sz w:val="18"/>
          <w:szCs w:val="18"/>
        </w:rPr>
        <w:t>Schadensersatz</w:t>
      </w:r>
    </w:p>
    <w:p w:rsidR="00471A13" w:rsidRPr="0076260B" w:rsidRDefault="00471A13" w:rsidP="00AF5C11">
      <w:pPr>
        <w:pStyle w:val="KeinLeerraum"/>
        <w:numPr>
          <w:ilvl w:val="1"/>
          <w:numId w:val="2"/>
        </w:numPr>
        <w:rPr>
          <w:sz w:val="18"/>
          <w:szCs w:val="18"/>
        </w:rPr>
      </w:pPr>
      <w:r w:rsidRPr="0076260B">
        <w:rPr>
          <w:sz w:val="18"/>
          <w:szCs w:val="18"/>
        </w:rPr>
        <w:t xml:space="preserve">Unternehmer: Abgesehen von Personenschäden haften wir nur, wenn uns vom Geschädigten zumindest grobe Fahrlässigkeit nachgewiesen wird. Schadenersatzforderungen verjähren in 6 Monaten ab Kenntnis von Schaden und Schädiger, jedenfalls in </w:t>
      </w:r>
      <w:r w:rsidR="00DB50C2" w:rsidRPr="0076260B">
        <w:rPr>
          <w:sz w:val="18"/>
          <w:szCs w:val="18"/>
        </w:rPr>
        <w:t>3</w:t>
      </w:r>
      <w:r w:rsidRPr="0076260B">
        <w:rPr>
          <w:sz w:val="18"/>
          <w:szCs w:val="18"/>
        </w:rPr>
        <w:t xml:space="preserve"> Jahren nach Erbringung der Leistung oder Lieferung.</w:t>
      </w:r>
    </w:p>
    <w:p w:rsidR="00471A13" w:rsidRPr="001F464B" w:rsidRDefault="00471A13" w:rsidP="000D6383">
      <w:pPr>
        <w:pStyle w:val="KeinLeerraum"/>
        <w:numPr>
          <w:ilvl w:val="1"/>
          <w:numId w:val="2"/>
        </w:numPr>
        <w:rPr>
          <w:b/>
          <w:sz w:val="18"/>
          <w:szCs w:val="18"/>
        </w:rPr>
      </w:pPr>
      <w:r w:rsidRPr="001F464B">
        <w:rPr>
          <w:sz w:val="18"/>
          <w:szCs w:val="18"/>
        </w:rPr>
        <w:t>Verbraucher: Es gelten die gesetzlichen Bestimmungen.</w:t>
      </w:r>
    </w:p>
    <w:p w:rsidR="008C5A9E" w:rsidRPr="0076260B" w:rsidRDefault="008C5A9E" w:rsidP="008C5A9E">
      <w:pPr>
        <w:pStyle w:val="KeinLeerraum"/>
        <w:numPr>
          <w:ilvl w:val="0"/>
          <w:numId w:val="2"/>
        </w:numPr>
        <w:rPr>
          <w:b/>
          <w:sz w:val="18"/>
          <w:szCs w:val="18"/>
        </w:rPr>
      </w:pPr>
      <w:r w:rsidRPr="0076260B">
        <w:rPr>
          <w:b/>
          <w:sz w:val="18"/>
          <w:szCs w:val="18"/>
        </w:rPr>
        <w:t>Allgemeine Hinweispflicht</w:t>
      </w:r>
    </w:p>
    <w:p w:rsidR="008C5A9E" w:rsidRPr="0076260B" w:rsidRDefault="008C5A9E" w:rsidP="008C5A9E">
      <w:pPr>
        <w:pStyle w:val="KeinLeerraum"/>
        <w:numPr>
          <w:ilvl w:val="1"/>
          <w:numId w:val="2"/>
        </w:numPr>
        <w:rPr>
          <w:sz w:val="18"/>
          <w:szCs w:val="18"/>
        </w:rPr>
      </w:pPr>
      <w:r w:rsidRPr="0076260B">
        <w:rPr>
          <w:sz w:val="18"/>
          <w:szCs w:val="18"/>
        </w:rPr>
        <w:t>Wir weisen darauf hin, dass bei einer leimlosen</w:t>
      </w:r>
      <w:r w:rsidR="006D1195" w:rsidRPr="0076260B">
        <w:rPr>
          <w:sz w:val="18"/>
          <w:szCs w:val="18"/>
        </w:rPr>
        <w:t>, verklebten oder</w:t>
      </w:r>
      <w:r w:rsidRPr="0076260B">
        <w:rPr>
          <w:sz w:val="18"/>
          <w:szCs w:val="18"/>
        </w:rPr>
        <w:t xml:space="preserve"> schwimmenden Verlegung von </w:t>
      </w:r>
      <w:r w:rsidR="006D1195" w:rsidRPr="0076260B">
        <w:rPr>
          <w:sz w:val="18"/>
          <w:szCs w:val="18"/>
        </w:rPr>
        <w:t>Belägen (z.B. Parkett)</w:t>
      </w:r>
      <w:r w:rsidRPr="0076260B">
        <w:rPr>
          <w:sz w:val="18"/>
          <w:szCs w:val="18"/>
        </w:rPr>
        <w:t>, nachträglich Haarfugen auftreten können</w:t>
      </w:r>
      <w:r w:rsidR="00FF7139" w:rsidRPr="0076260B">
        <w:rPr>
          <w:sz w:val="18"/>
          <w:szCs w:val="18"/>
        </w:rPr>
        <w:t>. Diese sind produktionsbedingt und stellen keinen Mangel dar.</w:t>
      </w:r>
    </w:p>
    <w:p w:rsidR="00FF7139" w:rsidRPr="0076260B" w:rsidRDefault="00FF7139" w:rsidP="008C5A9E">
      <w:pPr>
        <w:pStyle w:val="KeinLeerraum"/>
        <w:numPr>
          <w:ilvl w:val="1"/>
          <w:numId w:val="2"/>
        </w:numPr>
        <w:rPr>
          <w:sz w:val="18"/>
          <w:szCs w:val="18"/>
        </w:rPr>
      </w:pPr>
      <w:r w:rsidRPr="0076260B">
        <w:rPr>
          <w:sz w:val="18"/>
          <w:szCs w:val="18"/>
        </w:rPr>
        <w:t xml:space="preserve">Werden vor Beginn der Arbeiten vom AN </w:t>
      </w:r>
      <w:r w:rsidR="00EE1BD0" w:rsidRPr="0076260B">
        <w:rPr>
          <w:sz w:val="18"/>
          <w:szCs w:val="18"/>
        </w:rPr>
        <w:t xml:space="preserve">Untauglichkeit zur Verlegung </w:t>
      </w:r>
      <w:r w:rsidRPr="0076260B">
        <w:rPr>
          <w:sz w:val="18"/>
          <w:szCs w:val="18"/>
        </w:rPr>
        <w:t xml:space="preserve">festgestellt, welche eine normgerechte Verlegung ausschließen, so sind diese vom AG auf seine Kosten zu </w:t>
      </w:r>
      <w:r w:rsidR="00EE1BD0" w:rsidRPr="0076260B">
        <w:rPr>
          <w:sz w:val="18"/>
          <w:szCs w:val="18"/>
        </w:rPr>
        <w:t>beheben</w:t>
      </w:r>
      <w:r w:rsidRPr="0076260B">
        <w:rPr>
          <w:sz w:val="18"/>
          <w:szCs w:val="18"/>
        </w:rPr>
        <w:t xml:space="preserve">. </w:t>
      </w:r>
      <w:r w:rsidR="00EE1BD0" w:rsidRPr="0076260B">
        <w:rPr>
          <w:sz w:val="18"/>
          <w:szCs w:val="18"/>
        </w:rPr>
        <w:t xml:space="preserve">Die Untauglichkeit wird </w:t>
      </w:r>
      <w:r w:rsidR="00471A13" w:rsidRPr="0076260B">
        <w:rPr>
          <w:sz w:val="18"/>
          <w:szCs w:val="18"/>
        </w:rPr>
        <w:t>dem</w:t>
      </w:r>
      <w:r w:rsidR="00EE1BD0" w:rsidRPr="0076260B">
        <w:rPr>
          <w:sz w:val="18"/>
          <w:szCs w:val="18"/>
        </w:rPr>
        <w:t xml:space="preserve"> AG durch den AN schriftlich mit </w:t>
      </w:r>
      <w:r w:rsidR="00471A13" w:rsidRPr="0076260B">
        <w:rPr>
          <w:sz w:val="18"/>
          <w:szCs w:val="18"/>
        </w:rPr>
        <w:t xml:space="preserve">technischen </w:t>
      </w:r>
      <w:r w:rsidR="00EE1BD0" w:rsidRPr="0076260B">
        <w:rPr>
          <w:sz w:val="18"/>
          <w:szCs w:val="18"/>
        </w:rPr>
        <w:t>Details</w:t>
      </w:r>
      <w:r w:rsidR="00471A13" w:rsidRPr="0076260B">
        <w:rPr>
          <w:sz w:val="18"/>
          <w:szCs w:val="18"/>
        </w:rPr>
        <w:t xml:space="preserve"> und anfallenden Kosten zur Behebung angezeigt. Eine Kostenübernahme durch den AG muss schriftlich erfolgen.</w:t>
      </w:r>
    </w:p>
    <w:p w:rsidR="00FF7139" w:rsidRPr="0076260B" w:rsidRDefault="00471A13" w:rsidP="008C5A9E">
      <w:pPr>
        <w:pStyle w:val="KeinLeerraum"/>
        <w:numPr>
          <w:ilvl w:val="1"/>
          <w:numId w:val="2"/>
        </w:numPr>
        <w:rPr>
          <w:sz w:val="18"/>
          <w:szCs w:val="18"/>
        </w:rPr>
      </w:pPr>
      <w:r w:rsidRPr="0076260B">
        <w:rPr>
          <w:sz w:val="18"/>
          <w:szCs w:val="18"/>
        </w:rPr>
        <w:t xml:space="preserve">Unternehmer: </w:t>
      </w:r>
      <w:r w:rsidR="006D1195" w:rsidRPr="0076260B">
        <w:rPr>
          <w:sz w:val="18"/>
          <w:szCs w:val="18"/>
        </w:rPr>
        <w:t>Besteht der AG trotz angezeigter Mängel auf eine Verlegung, so sind</w:t>
      </w:r>
      <w:r w:rsidR="00FF7139" w:rsidRPr="0076260B">
        <w:rPr>
          <w:sz w:val="18"/>
          <w:szCs w:val="18"/>
        </w:rPr>
        <w:t xml:space="preserve"> sämtliche Gewährleistungsansprüche des AG gegenüber dem AN aus</w:t>
      </w:r>
      <w:r w:rsidR="006D1195" w:rsidRPr="0076260B">
        <w:rPr>
          <w:sz w:val="18"/>
          <w:szCs w:val="18"/>
        </w:rPr>
        <w:t>geschlossen</w:t>
      </w:r>
      <w:r w:rsidR="00FF7139" w:rsidRPr="0076260B">
        <w:rPr>
          <w:sz w:val="18"/>
          <w:szCs w:val="18"/>
        </w:rPr>
        <w:t>.</w:t>
      </w:r>
      <w:r w:rsidR="00162E66" w:rsidRPr="0076260B">
        <w:rPr>
          <w:sz w:val="18"/>
          <w:szCs w:val="18"/>
        </w:rPr>
        <w:br/>
      </w:r>
      <w:r w:rsidRPr="0076260B">
        <w:rPr>
          <w:sz w:val="18"/>
          <w:szCs w:val="18"/>
        </w:rPr>
        <w:t>Verbraucher: Es wird keine Verlegung vorgenommen.</w:t>
      </w:r>
    </w:p>
    <w:p w:rsidR="00FF7139" w:rsidRPr="0076260B" w:rsidRDefault="00FF7139" w:rsidP="00FF7139">
      <w:pPr>
        <w:pStyle w:val="KeinLeerraum"/>
        <w:numPr>
          <w:ilvl w:val="0"/>
          <w:numId w:val="2"/>
        </w:numPr>
        <w:rPr>
          <w:b/>
          <w:sz w:val="18"/>
          <w:szCs w:val="18"/>
        </w:rPr>
      </w:pPr>
      <w:r w:rsidRPr="0076260B">
        <w:rPr>
          <w:b/>
          <w:sz w:val="18"/>
          <w:szCs w:val="18"/>
        </w:rPr>
        <w:t>Verschnitte</w:t>
      </w:r>
    </w:p>
    <w:p w:rsidR="00FF7139" w:rsidRPr="0076260B" w:rsidRDefault="00FF7139" w:rsidP="00FF7139">
      <w:pPr>
        <w:pStyle w:val="KeinLeerraum"/>
        <w:numPr>
          <w:ilvl w:val="1"/>
          <w:numId w:val="2"/>
        </w:numPr>
        <w:rPr>
          <w:sz w:val="18"/>
          <w:szCs w:val="18"/>
        </w:rPr>
      </w:pPr>
      <w:r w:rsidRPr="0076260B">
        <w:rPr>
          <w:sz w:val="18"/>
          <w:szCs w:val="18"/>
        </w:rPr>
        <w:t>Verschnitte aller Beläge, Schienen, Randprofile, usw. gehen zu Lasten des AG.</w:t>
      </w:r>
    </w:p>
    <w:p w:rsidR="00244722" w:rsidRPr="0076260B" w:rsidRDefault="00244722" w:rsidP="00244722">
      <w:pPr>
        <w:pStyle w:val="KeinLeerraum"/>
        <w:numPr>
          <w:ilvl w:val="1"/>
          <w:numId w:val="2"/>
        </w:numPr>
        <w:rPr>
          <w:sz w:val="18"/>
          <w:szCs w:val="18"/>
        </w:rPr>
      </w:pPr>
      <w:r w:rsidRPr="0076260B">
        <w:rPr>
          <w:sz w:val="18"/>
          <w:szCs w:val="18"/>
        </w:rPr>
        <w:t>Restmaterial verbleibt beim AG.</w:t>
      </w:r>
    </w:p>
    <w:p w:rsidR="00FF7139" w:rsidRPr="0076260B" w:rsidRDefault="00244722" w:rsidP="00244722">
      <w:pPr>
        <w:pStyle w:val="KeinLeerraum"/>
        <w:numPr>
          <w:ilvl w:val="0"/>
          <w:numId w:val="2"/>
        </w:numPr>
        <w:rPr>
          <w:b/>
          <w:sz w:val="18"/>
          <w:szCs w:val="18"/>
        </w:rPr>
      </w:pPr>
      <w:r w:rsidRPr="0076260B">
        <w:rPr>
          <w:b/>
          <w:sz w:val="18"/>
          <w:szCs w:val="18"/>
        </w:rPr>
        <w:t>Farbabweichungen</w:t>
      </w:r>
    </w:p>
    <w:p w:rsidR="00244722" w:rsidRPr="0076260B" w:rsidRDefault="00244722" w:rsidP="00244722">
      <w:pPr>
        <w:pStyle w:val="KeinLeerraum"/>
        <w:numPr>
          <w:ilvl w:val="1"/>
          <w:numId w:val="2"/>
        </w:numPr>
        <w:rPr>
          <w:sz w:val="18"/>
          <w:szCs w:val="18"/>
        </w:rPr>
      </w:pPr>
      <w:r w:rsidRPr="0076260B">
        <w:rPr>
          <w:sz w:val="18"/>
          <w:szCs w:val="18"/>
        </w:rPr>
        <w:t xml:space="preserve">Geringe Farbabweichungen bei Bodenbelägen sind aus produktionstechnischen Gründen möglich und stellen keinen Mangel dar. </w:t>
      </w:r>
    </w:p>
    <w:p w:rsidR="00244722" w:rsidRPr="0076260B" w:rsidRDefault="00244722" w:rsidP="00244722">
      <w:pPr>
        <w:pStyle w:val="KeinLeerraum"/>
        <w:numPr>
          <w:ilvl w:val="1"/>
          <w:numId w:val="2"/>
        </w:numPr>
        <w:rPr>
          <w:sz w:val="18"/>
          <w:szCs w:val="18"/>
        </w:rPr>
      </w:pPr>
      <w:r w:rsidRPr="0076260B">
        <w:rPr>
          <w:sz w:val="18"/>
          <w:szCs w:val="18"/>
        </w:rPr>
        <w:t>Holz ist ein natürlicher Baustoff, Farb- und Strukturabweichungen gegenüber dem vorgelegten Muster sind kein Mangel, sondern eine Eigenschaft des Holzes.</w:t>
      </w:r>
    </w:p>
    <w:p w:rsidR="00244722" w:rsidRPr="0076260B" w:rsidRDefault="003B0E85" w:rsidP="003B0E85">
      <w:pPr>
        <w:pStyle w:val="KeinLeerraum"/>
        <w:numPr>
          <w:ilvl w:val="0"/>
          <w:numId w:val="2"/>
        </w:numPr>
        <w:rPr>
          <w:b/>
          <w:sz w:val="18"/>
          <w:szCs w:val="18"/>
        </w:rPr>
      </w:pPr>
      <w:r w:rsidRPr="0076260B">
        <w:rPr>
          <w:b/>
          <w:sz w:val="18"/>
          <w:szCs w:val="18"/>
        </w:rPr>
        <w:t>Schienen</w:t>
      </w:r>
      <w:r w:rsidR="00553D8D" w:rsidRPr="0076260B">
        <w:rPr>
          <w:b/>
          <w:sz w:val="18"/>
          <w:szCs w:val="18"/>
        </w:rPr>
        <w:t>/Abschlussleisten</w:t>
      </w:r>
    </w:p>
    <w:p w:rsidR="00162E66" w:rsidRPr="001F464B" w:rsidRDefault="00553D8D" w:rsidP="001F464B">
      <w:pPr>
        <w:pStyle w:val="KeinLeerraum"/>
        <w:numPr>
          <w:ilvl w:val="1"/>
          <w:numId w:val="2"/>
        </w:numPr>
        <w:rPr>
          <w:sz w:val="18"/>
          <w:szCs w:val="18"/>
        </w:rPr>
      </w:pPr>
      <w:r w:rsidRPr="001F464B">
        <w:rPr>
          <w:sz w:val="18"/>
          <w:szCs w:val="18"/>
        </w:rPr>
        <w:t>Wandabschlussleisten werden immer zum Zeitpunkt der Boden</w:t>
      </w:r>
      <w:r w:rsidR="00063E39" w:rsidRPr="001F464B">
        <w:rPr>
          <w:sz w:val="18"/>
          <w:szCs w:val="18"/>
        </w:rPr>
        <w:t>ver</w:t>
      </w:r>
      <w:r w:rsidRPr="001F464B">
        <w:rPr>
          <w:sz w:val="18"/>
          <w:szCs w:val="18"/>
        </w:rPr>
        <w:t>legung montiert.</w:t>
      </w:r>
    </w:p>
    <w:p w:rsidR="00553D8D" w:rsidRPr="0076260B" w:rsidRDefault="00553D8D" w:rsidP="003B0E85">
      <w:pPr>
        <w:pStyle w:val="KeinLeerraum"/>
        <w:numPr>
          <w:ilvl w:val="1"/>
          <w:numId w:val="2"/>
        </w:numPr>
        <w:rPr>
          <w:sz w:val="18"/>
          <w:szCs w:val="18"/>
        </w:rPr>
      </w:pPr>
      <w:r w:rsidRPr="0076260B">
        <w:rPr>
          <w:sz w:val="18"/>
          <w:szCs w:val="18"/>
        </w:rPr>
        <w:t>Werden Wandabschlussleisten auf Wunsch des AG zu einem späteren Zeitpunkt nach Boden</w:t>
      </w:r>
      <w:r w:rsidR="00063E39" w:rsidRPr="0076260B">
        <w:rPr>
          <w:sz w:val="18"/>
          <w:szCs w:val="18"/>
        </w:rPr>
        <w:t>ver</w:t>
      </w:r>
      <w:r w:rsidRPr="0076260B">
        <w:rPr>
          <w:sz w:val="18"/>
          <w:szCs w:val="18"/>
        </w:rPr>
        <w:t xml:space="preserve">legung montiert, so werden zusätzlich Kosten für Fahr- und Arbeitszeit in Rechnung gestellt. </w:t>
      </w:r>
    </w:p>
    <w:p w:rsidR="00553D8D" w:rsidRPr="0076260B" w:rsidRDefault="00553D8D" w:rsidP="00553D8D">
      <w:pPr>
        <w:pStyle w:val="KeinLeerraum"/>
        <w:numPr>
          <w:ilvl w:val="0"/>
          <w:numId w:val="2"/>
        </w:numPr>
        <w:rPr>
          <w:b/>
          <w:sz w:val="18"/>
          <w:szCs w:val="18"/>
        </w:rPr>
      </w:pPr>
      <w:r w:rsidRPr="0076260B">
        <w:rPr>
          <w:b/>
          <w:sz w:val="18"/>
          <w:szCs w:val="18"/>
        </w:rPr>
        <w:t>Raumklima Böden</w:t>
      </w:r>
    </w:p>
    <w:p w:rsidR="00553D8D" w:rsidRPr="0076260B" w:rsidRDefault="009C68D8" w:rsidP="00553D8D">
      <w:pPr>
        <w:pStyle w:val="KeinLeerraum"/>
        <w:numPr>
          <w:ilvl w:val="1"/>
          <w:numId w:val="2"/>
        </w:numPr>
        <w:rPr>
          <w:sz w:val="18"/>
          <w:szCs w:val="18"/>
        </w:rPr>
      </w:pPr>
      <w:r w:rsidRPr="0076260B">
        <w:rPr>
          <w:sz w:val="18"/>
          <w:szCs w:val="18"/>
        </w:rPr>
        <w:t>Die zur Verlegung anste</w:t>
      </w:r>
      <w:r w:rsidR="008D353B" w:rsidRPr="0076260B">
        <w:rPr>
          <w:sz w:val="18"/>
          <w:szCs w:val="18"/>
        </w:rPr>
        <w:t xml:space="preserve">henden Räume dürfen die folgend </w:t>
      </w:r>
      <w:r w:rsidRPr="0076260B">
        <w:rPr>
          <w:sz w:val="18"/>
          <w:szCs w:val="18"/>
        </w:rPr>
        <w:t>genannte maximale</w:t>
      </w:r>
      <w:r w:rsidR="00AA08C4" w:rsidRPr="0076260B">
        <w:rPr>
          <w:sz w:val="18"/>
          <w:szCs w:val="18"/>
        </w:rPr>
        <w:t xml:space="preserve"> Baufeuchte nicht überschreiten:</w:t>
      </w:r>
    </w:p>
    <w:p w:rsidR="009C68D8" w:rsidRPr="0076260B" w:rsidRDefault="009C68D8" w:rsidP="008D353B">
      <w:pPr>
        <w:pStyle w:val="KeinLeerraum"/>
        <w:numPr>
          <w:ilvl w:val="2"/>
          <w:numId w:val="3"/>
        </w:numPr>
        <w:rPr>
          <w:sz w:val="18"/>
          <w:szCs w:val="18"/>
        </w:rPr>
      </w:pPr>
      <w:r w:rsidRPr="0076260B">
        <w:rPr>
          <w:sz w:val="18"/>
          <w:szCs w:val="18"/>
        </w:rPr>
        <w:t xml:space="preserve">Normalklima </w:t>
      </w:r>
      <w:r w:rsidR="00471A13" w:rsidRPr="0076260B">
        <w:rPr>
          <w:sz w:val="18"/>
          <w:szCs w:val="18"/>
        </w:rPr>
        <w:t>18-22</w:t>
      </w:r>
      <w:r w:rsidRPr="0076260B">
        <w:rPr>
          <w:sz w:val="18"/>
          <w:szCs w:val="18"/>
        </w:rPr>
        <w:t xml:space="preserve"> Grad Celsius.</w:t>
      </w:r>
    </w:p>
    <w:p w:rsidR="009C68D8" w:rsidRPr="0076260B" w:rsidRDefault="009C68D8" w:rsidP="008D353B">
      <w:pPr>
        <w:pStyle w:val="KeinLeerraum"/>
        <w:numPr>
          <w:ilvl w:val="2"/>
          <w:numId w:val="3"/>
        </w:numPr>
        <w:rPr>
          <w:sz w:val="18"/>
          <w:szCs w:val="18"/>
        </w:rPr>
      </w:pPr>
      <w:r w:rsidRPr="0076260B">
        <w:rPr>
          <w:sz w:val="18"/>
          <w:szCs w:val="18"/>
        </w:rPr>
        <w:t xml:space="preserve">50-60% relative Luftfeuchte. </w:t>
      </w:r>
    </w:p>
    <w:p w:rsidR="009C68D8" w:rsidRPr="0076260B" w:rsidRDefault="009B3E08" w:rsidP="008D353B">
      <w:pPr>
        <w:pStyle w:val="KeinLeerraum"/>
        <w:numPr>
          <w:ilvl w:val="2"/>
          <w:numId w:val="3"/>
        </w:numPr>
        <w:rPr>
          <w:sz w:val="18"/>
          <w:szCs w:val="18"/>
        </w:rPr>
      </w:pPr>
      <w:r w:rsidRPr="0076260B">
        <w:rPr>
          <w:sz w:val="18"/>
          <w:szCs w:val="18"/>
        </w:rPr>
        <w:t>Zement-Heizestrich max. Restfeuchte 1,8%.</w:t>
      </w:r>
    </w:p>
    <w:p w:rsidR="009C68D8" w:rsidRPr="0076260B" w:rsidRDefault="009C68D8" w:rsidP="008D353B">
      <w:pPr>
        <w:pStyle w:val="KeinLeerraum"/>
        <w:numPr>
          <w:ilvl w:val="2"/>
          <w:numId w:val="3"/>
        </w:numPr>
        <w:rPr>
          <w:sz w:val="18"/>
          <w:szCs w:val="18"/>
        </w:rPr>
      </w:pPr>
      <w:r w:rsidRPr="0076260B">
        <w:rPr>
          <w:sz w:val="18"/>
          <w:szCs w:val="18"/>
        </w:rPr>
        <w:t xml:space="preserve">Zementestrich </w:t>
      </w:r>
      <w:r w:rsidR="009B3E08" w:rsidRPr="0076260B">
        <w:rPr>
          <w:sz w:val="18"/>
          <w:szCs w:val="18"/>
        </w:rPr>
        <w:t>max. Restfeuchte 2,0</w:t>
      </w:r>
      <w:r w:rsidRPr="0076260B">
        <w:rPr>
          <w:sz w:val="18"/>
          <w:szCs w:val="18"/>
        </w:rPr>
        <w:t>%.</w:t>
      </w:r>
    </w:p>
    <w:p w:rsidR="00973AE6" w:rsidRDefault="009C68D8" w:rsidP="00BE0D28">
      <w:pPr>
        <w:pStyle w:val="KeinLeerraum"/>
        <w:numPr>
          <w:ilvl w:val="2"/>
          <w:numId w:val="2"/>
        </w:numPr>
        <w:rPr>
          <w:sz w:val="18"/>
          <w:szCs w:val="18"/>
        </w:rPr>
      </w:pPr>
      <w:r w:rsidRPr="001F464B">
        <w:rPr>
          <w:sz w:val="18"/>
          <w:szCs w:val="18"/>
        </w:rPr>
        <w:t xml:space="preserve">Gips- und Anhydrit Estrich </w:t>
      </w:r>
      <w:r w:rsidR="009B3E08" w:rsidRPr="001F464B">
        <w:rPr>
          <w:sz w:val="18"/>
          <w:szCs w:val="18"/>
        </w:rPr>
        <w:t xml:space="preserve">max. Restfeuchte </w:t>
      </w:r>
      <w:r w:rsidRPr="001F464B">
        <w:rPr>
          <w:sz w:val="18"/>
          <w:szCs w:val="18"/>
        </w:rPr>
        <w:t>0,</w:t>
      </w:r>
      <w:r w:rsidR="009B3E08" w:rsidRPr="001F464B">
        <w:rPr>
          <w:sz w:val="18"/>
          <w:szCs w:val="18"/>
        </w:rPr>
        <w:t>6</w:t>
      </w:r>
      <w:r w:rsidRPr="001F464B">
        <w:rPr>
          <w:sz w:val="18"/>
          <w:szCs w:val="18"/>
        </w:rPr>
        <w:t>%</w:t>
      </w:r>
      <w:r w:rsidR="009B3E08" w:rsidRPr="001F464B">
        <w:rPr>
          <w:sz w:val="18"/>
          <w:szCs w:val="18"/>
        </w:rPr>
        <w:t xml:space="preserve">; bei </w:t>
      </w:r>
      <w:r w:rsidR="0019169B" w:rsidRPr="001F464B">
        <w:rPr>
          <w:sz w:val="18"/>
          <w:szCs w:val="18"/>
        </w:rPr>
        <w:t>F</w:t>
      </w:r>
      <w:r w:rsidR="009B3E08" w:rsidRPr="001F464B">
        <w:rPr>
          <w:sz w:val="18"/>
          <w:szCs w:val="18"/>
        </w:rPr>
        <w:t>ußbodenheizung max. Restfeuchte 0,3%.</w:t>
      </w:r>
    </w:p>
    <w:p w:rsidR="006A72AB" w:rsidRDefault="006A72AB" w:rsidP="006A72AB">
      <w:pPr>
        <w:pStyle w:val="KeinLeerraum"/>
        <w:ind w:left="680"/>
        <w:rPr>
          <w:sz w:val="18"/>
          <w:szCs w:val="18"/>
        </w:rPr>
      </w:pPr>
    </w:p>
    <w:p w:rsidR="006A72AB" w:rsidRDefault="006A72AB" w:rsidP="006A72AB">
      <w:pPr>
        <w:pStyle w:val="KeinLeerraum"/>
        <w:ind w:left="680"/>
        <w:rPr>
          <w:sz w:val="18"/>
          <w:szCs w:val="18"/>
        </w:rPr>
      </w:pPr>
    </w:p>
    <w:p w:rsidR="006A72AB" w:rsidRDefault="006A72AB" w:rsidP="006A72AB">
      <w:pPr>
        <w:pStyle w:val="KeinLeerraum"/>
        <w:ind w:left="680"/>
        <w:rPr>
          <w:sz w:val="18"/>
          <w:szCs w:val="18"/>
        </w:rPr>
      </w:pPr>
      <w:r>
        <w:rPr>
          <w:sz w:val="18"/>
          <w:szCs w:val="18"/>
        </w:rPr>
        <w:t>Stand April 2022</w:t>
      </w:r>
    </w:p>
    <w:p w:rsidR="0085080F" w:rsidRDefault="0085080F">
      <w:pPr>
        <w:rPr>
          <w:sz w:val="18"/>
          <w:szCs w:val="18"/>
        </w:rPr>
      </w:pPr>
      <w:r>
        <w:rPr>
          <w:sz w:val="18"/>
          <w:szCs w:val="18"/>
        </w:rPr>
        <w:br w:type="page"/>
      </w:r>
    </w:p>
    <w:p w:rsidR="00F70D47" w:rsidRDefault="00F70D47" w:rsidP="00F70D47">
      <w:pPr>
        <w:pStyle w:val="KeinLeerraum"/>
        <w:numPr>
          <w:ilvl w:val="0"/>
          <w:numId w:val="2"/>
        </w:numPr>
        <w:rPr>
          <w:b/>
          <w:sz w:val="18"/>
          <w:szCs w:val="18"/>
        </w:rPr>
      </w:pPr>
      <w:r w:rsidRPr="0076260B">
        <w:rPr>
          <w:b/>
          <w:sz w:val="18"/>
          <w:szCs w:val="18"/>
        </w:rPr>
        <w:lastRenderedPageBreak/>
        <w:t>Sonderbedingungen Estricharbeiten</w:t>
      </w:r>
    </w:p>
    <w:p w:rsidR="00F05F4C" w:rsidRPr="0076260B" w:rsidRDefault="00F05F4C" w:rsidP="00F05F4C">
      <w:pPr>
        <w:pStyle w:val="KeinLeerraum"/>
        <w:ind w:left="680"/>
        <w:rPr>
          <w:b/>
          <w:sz w:val="18"/>
          <w:szCs w:val="18"/>
        </w:rPr>
      </w:pPr>
    </w:p>
    <w:p w:rsidR="00560D62" w:rsidRPr="0076260B" w:rsidRDefault="00560D62" w:rsidP="00F70D47">
      <w:pPr>
        <w:pStyle w:val="KeinLeerraum"/>
        <w:numPr>
          <w:ilvl w:val="1"/>
          <w:numId w:val="2"/>
        </w:numPr>
        <w:rPr>
          <w:sz w:val="18"/>
          <w:szCs w:val="18"/>
        </w:rPr>
      </w:pPr>
      <w:r w:rsidRPr="0076260B">
        <w:rPr>
          <w:sz w:val="18"/>
          <w:szCs w:val="18"/>
        </w:rPr>
        <w:t xml:space="preserve">Als Ausführungsgrundlagen gelten die einschlägigen ÖNORMEN </w:t>
      </w:r>
      <w:r w:rsidR="00F05F4C">
        <w:rPr>
          <w:sz w:val="18"/>
          <w:szCs w:val="18"/>
        </w:rPr>
        <w:t xml:space="preserve">B 2110 und die </w:t>
      </w:r>
      <w:r w:rsidRPr="0076260B">
        <w:rPr>
          <w:sz w:val="18"/>
          <w:szCs w:val="18"/>
        </w:rPr>
        <w:t xml:space="preserve">für Estricharbeiten </w:t>
      </w:r>
      <w:r w:rsidR="00973AE6" w:rsidRPr="0076260B">
        <w:rPr>
          <w:sz w:val="18"/>
          <w:szCs w:val="18"/>
        </w:rPr>
        <w:t>B 2232, B 3732, B18202.</w:t>
      </w:r>
    </w:p>
    <w:p w:rsidR="00560D62" w:rsidRPr="0076260B" w:rsidRDefault="00560D62" w:rsidP="00F70D47">
      <w:pPr>
        <w:pStyle w:val="KeinLeerraum"/>
        <w:numPr>
          <w:ilvl w:val="1"/>
          <w:numId w:val="2"/>
        </w:numPr>
        <w:rPr>
          <w:sz w:val="18"/>
          <w:szCs w:val="18"/>
        </w:rPr>
      </w:pPr>
      <w:r w:rsidRPr="0076260B">
        <w:rPr>
          <w:sz w:val="18"/>
          <w:szCs w:val="18"/>
        </w:rPr>
        <w:t xml:space="preserve">Hinweis auf die Ebenheit: Die Toleranzen für das </w:t>
      </w:r>
      <w:proofErr w:type="spellStart"/>
      <w:r w:rsidRPr="0076260B">
        <w:rPr>
          <w:sz w:val="18"/>
          <w:szCs w:val="18"/>
        </w:rPr>
        <w:t>Stichmaß</w:t>
      </w:r>
      <w:proofErr w:type="spellEnd"/>
      <w:r w:rsidRPr="0076260B">
        <w:rPr>
          <w:sz w:val="18"/>
          <w:szCs w:val="18"/>
        </w:rPr>
        <w:t xml:space="preserve"> von 2m dürfen die halben Tabellenwerte der Tabelle 3 lt. DIN18202 nicht überschreiten.</w:t>
      </w:r>
    </w:p>
    <w:p w:rsidR="00560D62" w:rsidRDefault="00F05F4C" w:rsidP="00F70D47">
      <w:pPr>
        <w:pStyle w:val="KeinLeerraum"/>
        <w:numPr>
          <w:ilvl w:val="1"/>
          <w:numId w:val="2"/>
        </w:numPr>
        <w:rPr>
          <w:sz w:val="18"/>
          <w:szCs w:val="18"/>
        </w:rPr>
      </w:pPr>
      <w:r>
        <w:rPr>
          <w:sz w:val="18"/>
          <w:szCs w:val="18"/>
        </w:rPr>
        <w:t xml:space="preserve">Anschlüsse sowie den notwendigen Verbrauch von </w:t>
      </w:r>
      <w:r w:rsidR="00560D62" w:rsidRPr="0076260B">
        <w:rPr>
          <w:sz w:val="18"/>
          <w:szCs w:val="18"/>
        </w:rPr>
        <w:t xml:space="preserve">Baustrom (32 Amp.), Bauwasser (mind. 2 bar) sowie ein geeigneter Aufstellplatz für Gerätschaften und Materialien (mind. </w:t>
      </w:r>
      <w:r w:rsidR="006D7F0A">
        <w:rPr>
          <w:sz w:val="18"/>
          <w:szCs w:val="18"/>
        </w:rPr>
        <w:t>5</w:t>
      </w:r>
      <w:r w:rsidR="00560D62" w:rsidRPr="0076260B">
        <w:rPr>
          <w:sz w:val="18"/>
          <w:szCs w:val="18"/>
        </w:rPr>
        <w:t>0 m2) sind bauseits (durch den AG) kostenlos beizustellen. Notwendige Bewilligungen dafür sind von den zuständigen Behörden vom AG kostenlos einzuholen.</w:t>
      </w:r>
    </w:p>
    <w:p w:rsidR="00F05F4C" w:rsidRPr="0076260B" w:rsidRDefault="00F05F4C" w:rsidP="00F70D47">
      <w:pPr>
        <w:pStyle w:val="KeinLeerraum"/>
        <w:numPr>
          <w:ilvl w:val="1"/>
          <w:numId w:val="2"/>
        </w:numPr>
        <w:rPr>
          <w:sz w:val="18"/>
          <w:szCs w:val="18"/>
        </w:rPr>
      </w:pPr>
      <w:r>
        <w:rPr>
          <w:sz w:val="18"/>
          <w:szCs w:val="18"/>
        </w:rPr>
        <w:t>Restlicher Sand ist bauseits vom AG zu entsorgen.</w:t>
      </w:r>
    </w:p>
    <w:p w:rsidR="001F464B" w:rsidRDefault="003A66CB" w:rsidP="00F3115C">
      <w:pPr>
        <w:pStyle w:val="KeinLeerraum"/>
        <w:numPr>
          <w:ilvl w:val="1"/>
          <w:numId w:val="2"/>
        </w:numPr>
        <w:rPr>
          <w:sz w:val="18"/>
          <w:szCs w:val="18"/>
        </w:rPr>
      </w:pPr>
      <w:r w:rsidRPr="001F464B">
        <w:rPr>
          <w:sz w:val="18"/>
          <w:szCs w:val="18"/>
        </w:rPr>
        <w:t xml:space="preserve">Der AG ist verpflichtet </w:t>
      </w:r>
      <w:r w:rsidR="00560D62" w:rsidRPr="001F464B">
        <w:rPr>
          <w:sz w:val="18"/>
          <w:szCs w:val="18"/>
        </w:rPr>
        <w:t xml:space="preserve">nachfolgend genannte Punkte </w:t>
      </w:r>
      <w:r w:rsidRPr="001F464B">
        <w:rPr>
          <w:sz w:val="18"/>
          <w:szCs w:val="18"/>
        </w:rPr>
        <w:t xml:space="preserve">sicherzustellen um den AN eine normgerechte </w:t>
      </w:r>
      <w:proofErr w:type="spellStart"/>
      <w:r w:rsidRPr="001F464B">
        <w:rPr>
          <w:sz w:val="18"/>
          <w:szCs w:val="18"/>
        </w:rPr>
        <w:t>Erstrichherstellung</w:t>
      </w:r>
      <w:proofErr w:type="spellEnd"/>
      <w:r w:rsidRPr="001F464B">
        <w:rPr>
          <w:sz w:val="18"/>
          <w:szCs w:val="18"/>
        </w:rPr>
        <w:t xml:space="preserve"> zu ermöglichen: </w:t>
      </w:r>
    </w:p>
    <w:p w:rsidR="00F05F4C" w:rsidRDefault="00F05F4C" w:rsidP="00F05F4C">
      <w:pPr>
        <w:pStyle w:val="KeinLeerraum"/>
        <w:ind w:left="680"/>
        <w:rPr>
          <w:sz w:val="18"/>
          <w:szCs w:val="18"/>
        </w:rPr>
      </w:pPr>
    </w:p>
    <w:p w:rsidR="00F05F4C" w:rsidRPr="00F05F4C" w:rsidRDefault="008C3527" w:rsidP="009A09E8">
      <w:pPr>
        <w:pStyle w:val="KeinLeerraum"/>
        <w:numPr>
          <w:ilvl w:val="2"/>
          <w:numId w:val="2"/>
        </w:numPr>
        <w:rPr>
          <w:sz w:val="18"/>
          <w:szCs w:val="18"/>
        </w:rPr>
      </w:pPr>
      <w:r>
        <w:rPr>
          <w:sz w:val="18"/>
          <w:szCs w:val="18"/>
        </w:rPr>
        <w:t xml:space="preserve">Verbindliche </w:t>
      </w:r>
      <w:r w:rsidR="00F05F4C" w:rsidRPr="00F05F4C">
        <w:rPr>
          <w:sz w:val="18"/>
          <w:szCs w:val="18"/>
        </w:rPr>
        <w:t>Waag</w:t>
      </w:r>
      <w:r w:rsidR="00F05F4C">
        <w:rPr>
          <w:sz w:val="18"/>
          <w:szCs w:val="18"/>
        </w:rPr>
        <w:t>r</w:t>
      </w:r>
      <w:r w:rsidR="00F05F4C" w:rsidRPr="00F05F4C">
        <w:rPr>
          <w:sz w:val="18"/>
          <w:szCs w:val="18"/>
        </w:rPr>
        <w:t>i</w:t>
      </w:r>
      <w:r w:rsidR="00F05F4C">
        <w:rPr>
          <w:sz w:val="18"/>
          <w:szCs w:val="18"/>
        </w:rPr>
        <w:t>ss</w:t>
      </w:r>
      <w:r w:rsidR="00F05F4C" w:rsidRPr="00F05F4C">
        <w:rPr>
          <w:sz w:val="18"/>
          <w:szCs w:val="18"/>
        </w:rPr>
        <w:t>marken (pro Geschoß) müssen bauseits vorhanden sein.</w:t>
      </w:r>
    </w:p>
    <w:p w:rsidR="00560D62" w:rsidRPr="001F464B" w:rsidRDefault="00560D62" w:rsidP="009A09E8">
      <w:pPr>
        <w:pStyle w:val="KeinLeerraum"/>
        <w:numPr>
          <w:ilvl w:val="2"/>
          <w:numId w:val="2"/>
        </w:numPr>
        <w:rPr>
          <w:sz w:val="18"/>
          <w:szCs w:val="18"/>
        </w:rPr>
      </w:pPr>
      <w:r w:rsidRPr="001F464B">
        <w:rPr>
          <w:sz w:val="18"/>
          <w:szCs w:val="18"/>
        </w:rPr>
        <w:t>Die ausführenden Flächen müssen besenrein an den Estrichleger übergeben werden.</w:t>
      </w:r>
      <w:r w:rsidR="00471A13" w:rsidRPr="001F464B">
        <w:rPr>
          <w:sz w:val="18"/>
          <w:szCs w:val="18"/>
        </w:rPr>
        <w:t xml:space="preserve"> Aufwände um diesen Zustand herzustellen, werden extra verrechnet.</w:t>
      </w:r>
    </w:p>
    <w:p w:rsidR="00560D62" w:rsidRDefault="00560D62" w:rsidP="009A09E8">
      <w:pPr>
        <w:pStyle w:val="KeinLeerraum"/>
        <w:numPr>
          <w:ilvl w:val="2"/>
          <w:numId w:val="2"/>
        </w:numPr>
        <w:rPr>
          <w:sz w:val="18"/>
          <w:szCs w:val="18"/>
        </w:rPr>
      </w:pPr>
      <w:proofErr w:type="spellStart"/>
      <w:r w:rsidRPr="0076260B">
        <w:rPr>
          <w:sz w:val="18"/>
          <w:szCs w:val="18"/>
        </w:rPr>
        <w:t>Abschalungen</w:t>
      </w:r>
      <w:proofErr w:type="spellEnd"/>
      <w:r w:rsidRPr="0076260B">
        <w:rPr>
          <w:sz w:val="18"/>
          <w:szCs w:val="18"/>
        </w:rPr>
        <w:t xml:space="preserve"> bei Aussparungen, Stiegenaufgängen, Balkonen, etc. müssen vorgerichtet sein.</w:t>
      </w:r>
    </w:p>
    <w:p w:rsidR="00560D62" w:rsidRPr="0076260B" w:rsidRDefault="00560D62" w:rsidP="009A09E8">
      <w:pPr>
        <w:pStyle w:val="KeinLeerraum"/>
        <w:numPr>
          <w:ilvl w:val="2"/>
          <w:numId w:val="2"/>
        </w:numPr>
        <w:rPr>
          <w:sz w:val="18"/>
          <w:szCs w:val="18"/>
        </w:rPr>
      </w:pPr>
      <w:r w:rsidRPr="0076260B">
        <w:rPr>
          <w:sz w:val="18"/>
          <w:szCs w:val="18"/>
        </w:rPr>
        <w:t xml:space="preserve">Verlegte Haustechnikleitungen dürfen nicht höher liegen als der geplante Höhenniveauausgleich der </w:t>
      </w:r>
      <w:proofErr w:type="spellStart"/>
      <w:r w:rsidRPr="0076260B">
        <w:rPr>
          <w:sz w:val="18"/>
          <w:szCs w:val="18"/>
        </w:rPr>
        <w:t>Beschüttung</w:t>
      </w:r>
      <w:proofErr w:type="spellEnd"/>
      <w:r w:rsidRPr="0076260B">
        <w:rPr>
          <w:sz w:val="18"/>
          <w:szCs w:val="18"/>
        </w:rPr>
        <w:t>.</w:t>
      </w:r>
    </w:p>
    <w:p w:rsidR="0061069F" w:rsidRPr="0061069F" w:rsidRDefault="0061069F" w:rsidP="002B151C">
      <w:pPr>
        <w:pStyle w:val="KeinLeerraum"/>
        <w:numPr>
          <w:ilvl w:val="2"/>
          <w:numId w:val="2"/>
        </w:numPr>
        <w:rPr>
          <w:sz w:val="18"/>
          <w:szCs w:val="18"/>
        </w:rPr>
      </w:pPr>
      <w:r>
        <w:rPr>
          <w:sz w:val="18"/>
          <w:szCs w:val="18"/>
        </w:rPr>
        <w:t xml:space="preserve">Es besteht die Notwendigkeit durch den </w:t>
      </w:r>
      <w:r w:rsidRPr="0061069F">
        <w:rPr>
          <w:sz w:val="18"/>
          <w:szCs w:val="18"/>
        </w:rPr>
        <w:t>AG eine</w:t>
      </w:r>
      <w:r>
        <w:rPr>
          <w:sz w:val="18"/>
          <w:szCs w:val="18"/>
        </w:rPr>
        <w:t xml:space="preserve"> </w:t>
      </w:r>
      <w:r w:rsidRPr="0061069F">
        <w:rPr>
          <w:sz w:val="18"/>
          <w:szCs w:val="18"/>
        </w:rPr>
        <w:t xml:space="preserve">Feuchtigkeitsabdichtung und Dampfsperre </w:t>
      </w:r>
      <w:r>
        <w:rPr>
          <w:sz w:val="18"/>
          <w:szCs w:val="18"/>
        </w:rPr>
        <w:t>zu verlegen</w:t>
      </w:r>
      <w:r w:rsidRPr="0061069F">
        <w:rPr>
          <w:sz w:val="18"/>
          <w:szCs w:val="18"/>
        </w:rPr>
        <w:t xml:space="preserve"> </w:t>
      </w:r>
      <w:r>
        <w:rPr>
          <w:sz w:val="18"/>
          <w:szCs w:val="18"/>
        </w:rPr>
        <w:t>(</w:t>
      </w:r>
      <w:r w:rsidRPr="0061069F">
        <w:rPr>
          <w:sz w:val="18"/>
          <w:szCs w:val="18"/>
        </w:rPr>
        <w:t>ÖN</w:t>
      </w:r>
      <w:r>
        <w:rPr>
          <w:sz w:val="18"/>
          <w:szCs w:val="18"/>
        </w:rPr>
        <w:t>ORM</w:t>
      </w:r>
      <w:r w:rsidRPr="0061069F">
        <w:rPr>
          <w:sz w:val="18"/>
          <w:szCs w:val="18"/>
        </w:rPr>
        <w:t xml:space="preserve"> 2218</w:t>
      </w:r>
      <w:r>
        <w:rPr>
          <w:sz w:val="18"/>
          <w:szCs w:val="18"/>
        </w:rPr>
        <w:t xml:space="preserve">) </w:t>
      </w:r>
      <w:r w:rsidRPr="0061069F">
        <w:rPr>
          <w:sz w:val="18"/>
          <w:szCs w:val="18"/>
        </w:rPr>
        <w:t>z.B. bei: ebenerdigen und nicht unterkellerten Räumen, über Einfahrten, Feuchträumen, Durchgängen, Garagen</w:t>
      </w:r>
      <w:r>
        <w:rPr>
          <w:sz w:val="18"/>
          <w:szCs w:val="18"/>
        </w:rPr>
        <w:t>.</w:t>
      </w:r>
    </w:p>
    <w:p w:rsidR="00F3115C" w:rsidRDefault="00560D62" w:rsidP="009A09E8">
      <w:pPr>
        <w:pStyle w:val="KeinLeerraum"/>
        <w:numPr>
          <w:ilvl w:val="2"/>
          <w:numId w:val="2"/>
        </w:numPr>
        <w:rPr>
          <w:sz w:val="18"/>
          <w:szCs w:val="18"/>
        </w:rPr>
      </w:pPr>
      <w:r w:rsidRPr="0076260B">
        <w:rPr>
          <w:sz w:val="18"/>
          <w:szCs w:val="18"/>
        </w:rPr>
        <w:t xml:space="preserve">Schließungen von Öffnungen (Türen, Fenster) </w:t>
      </w:r>
      <w:r w:rsidR="003A66CB" w:rsidRPr="0076260B">
        <w:rPr>
          <w:sz w:val="18"/>
          <w:szCs w:val="18"/>
        </w:rPr>
        <w:t xml:space="preserve">zur Vermeidung von Zugluft, </w:t>
      </w:r>
      <w:proofErr w:type="spellStart"/>
      <w:r w:rsidR="003A66CB" w:rsidRPr="0076260B">
        <w:rPr>
          <w:sz w:val="18"/>
          <w:szCs w:val="18"/>
        </w:rPr>
        <w:t>Riss</w:t>
      </w:r>
      <w:r w:rsidRPr="0076260B">
        <w:rPr>
          <w:sz w:val="18"/>
          <w:szCs w:val="18"/>
        </w:rPr>
        <w:t>egefahr</w:t>
      </w:r>
      <w:proofErr w:type="spellEnd"/>
      <w:r w:rsidRPr="0076260B">
        <w:rPr>
          <w:sz w:val="18"/>
          <w:szCs w:val="18"/>
        </w:rPr>
        <w:t xml:space="preserve">, Schlüsselungen, </w:t>
      </w:r>
      <w:proofErr w:type="spellStart"/>
      <w:r w:rsidRPr="0076260B">
        <w:rPr>
          <w:sz w:val="18"/>
          <w:szCs w:val="18"/>
        </w:rPr>
        <w:t>Absandungen</w:t>
      </w:r>
      <w:proofErr w:type="spellEnd"/>
      <w:r w:rsidR="003A66CB" w:rsidRPr="0076260B">
        <w:rPr>
          <w:sz w:val="18"/>
          <w:szCs w:val="18"/>
        </w:rPr>
        <w:t>.</w:t>
      </w:r>
      <w:r w:rsidR="00F3115C">
        <w:rPr>
          <w:sz w:val="18"/>
          <w:szCs w:val="18"/>
        </w:rPr>
        <w:t xml:space="preserve"> </w:t>
      </w:r>
    </w:p>
    <w:p w:rsidR="00560D62" w:rsidRPr="0076260B" w:rsidRDefault="00F3115C" w:rsidP="009A09E8">
      <w:pPr>
        <w:pStyle w:val="KeinLeerraum"/>
        <w:numPr>
          <w:ilvl w:val="2"/>
          <w:numId w:val="2"/>
        </w:numPr>
        <w:rPr>
          <w:sz w:val="18"/>
          <w:szCs w:val="18"/>
        </w:rPr>
      </w:pPr>
      <w:r>
        <w:rPr>
          <w:sz w:val="18"/>
          <w:szCs w:val="18"/>
        </w:rPr>
        <w:t xml:space="preserve">In den ersten drei Wochen nach Verlegung muss die Raumtemperatur über 5 Grad plus liegen. </w:t>
      </w:r>
    </w:p>
    <w:p w:rsidR="003A66CB" w:rsidRDefault="003A66CB" w:rsidP="009A09E8">
      <w:pPr>
        <w:pStyle w:val="KeinLeerraum"/>
        <w:numPr>
          <w:ilvl w:val="2"/>
          <w:numId w:val="2"/>
        </w:numPr>
        <w:rPr>
          <w:sz w:val="18"/>
          <w:szCs w:val="18"/>
        </w:rPr>
      </w:pPr>
      <w:r w:rsidRPr="0076260B">
        <w:rPr>
          <w:sz w:val="18"/>
          <w:szCs w:val="18"/>
        </w:rPr>
        <w:t>Sämtliche wasserführenden Leitungen müssen auf Dichtheit abgedrückt sein.</w:t>
      </w:r>
    </w:p>
    <w:p w:rsidR="003A66CB" w:rsidRPr="009A09E8" w:rsidRDefault="003A66CB" w:rsidP="00F3115C">
      <w:pPr>
        <w:pStyle w:val="KeinLeerraum"/>
        <w:numPr>
          <w:ilvl w:val="2"/>
          <w:numId w:val="2"/>
        </w:numPr>
        <w:rPr>
          <w:sz w:val="18"/>
          <w:szCs w:val="18"/>
        </w:rPr>
      </w:pPr>
      <w:r w:rsidRPr="009A09E8">
        <w:rPr>
          <w:sz w:val="18"/>
          <w:szCs w:val="18"/>
        </w:rPr>
        <w:t>Fußbodenheizungen müssen vor Ausführungsbeginn Estrich mit Wasser gefüllt sein und während der Arbeiten gefüllt bleiben. Eine Inbetriebnahme darf jedoch erst nach den einschlägigen ÖNORMEN durchgeführt werden.</w:t>
      </w:r>
    </w:p>
    <w:p w:rsidR="003A66CB" w:rsidRPr="0076260B" w:rsidRDefault="003A66CB" w:rsidP="00F3115C">
      <w:pPr>
        <w:pStyle w:val="KeinLeerraum"/>
        <w:numPr>
          <w:ilvl w:val="2"/>
          <w:numId w:val="2"/>
        </w:numPr>
        <w:rPr>
          <w:sz w:val="18"/>
          <w:szCs w:val="18"/>
        </w:rPr>
      </w:pPr>
      <w:r w:rsidRPr="0076260B">
        <w:rPr>
          <w:sz w:val="18"/>
          <w:szCs w:val="18"/>
        </w:rPr>
        <w:t>Die Begehbarkeit des Estrichs kann je nach Estrichstärke mit 4-6 Tagen nach Einbau angenommen werden.</w:t>
      </w:r>
    </w:p>
    <w:p w:rsidR="003A66CB" w:rsidRPr="0076260B" w:rsidRDefault="003A66CB" w:rsidP="00F3115C">
      <w:pPr>
        <w:pStyle w:val="KeinLeerraum"/>
        <w:numPr>
          <w:ilvl w:val="2"/>
          <w:numId w:val="2"/>
        </w:numPr>
        <w:rPr>
          <w:sz w:val="18"/>
          <w:szCs w:val="18"/>
        </w:rPr>
      </w:pPr>
      <w:r w:rsidRPr="0076260B">
        <w:rPr>
          <w:sz w:val="18"/>
          <w:szCs w:val="18"/>
        </w:rPr>
        <w:t xml:space="preserve">Die Belastbarkeit (geringgewichtige Baumaterialien, begehen mit Leitern, etc.) ist erst nach 18 Tagen möglich. </w:t>
      </w:r>
    </w:p>
    <w:p w:rsidR="00970925" w:rsidRPr="0076260B" w:rsidRDefault="003A66CB" w:rsidP="00F3115C">
      <w:pPr>
        <w:pStyle w:val="KeinLeerraum"/>
        <w:numPr>
          <w:ilvl w:val="2"/>
          <w:numId w:val="2"/>
        </w:numPr>
        <w:rPr>
          <w:sz w:val="18"/>
          <w:szCs w:val="18"/>
        </w:rPr>
      </w:pPr>
      <w:r w:rsidRPr="0076260B">
        <w:rPr>
          <w:sz w:val="18"/>
          <w:szCs w:val="18"/>
        </w:rPr>
        <w:t>Bei zu hoher Luftfeuchtigkeit und nicht ausreichend durchgeführter Lüftung ist eine Rückfeuchte möglich</w:t>
      </w:r>
      <w:r w:rsidR="00A54985" w:rsidRPr="0076260B">
        <w:rPr>
          <w:sz w:val="18"/>
          <w:szCs w:val="18"/>
        </w:rPr>
        <w:t>, w</w:t>
      </w:r>
      <w:r w:rsidRPr="0076260B">
        <w:rPr>
          <w:sz w:val="18"/>
          <w:szCs w:val="18"/>
        </w:rPr>
        <w:t>elche jedoch n</w:t>
      </w:r>
      <w:r w:rsidR="00A54985" w:rsidRPr="0076260B">
        <w:rPr>
          <w:sz w:val="18"/>
          <w:szCs w:val="18"/>
        </w:rPr>
        <w:t>icht der AN</w:t>
      </w:r>
      <w:r w:rsidR="00970925" w:rsidRPr="0076260B">
        <w:rPr>
          <w:sz w:val="18"/>
          <w:szCs w:val="18"/>
        </w:rPr>
        <w:t xml:space="preserve"> zu verantworten hat.</w:t>
      </w:r>
    </w:p>
    <w:p w:rsidR="003A66CB" w:rsidRPr="0076260B" w:rsidRDefault="003A66CB" w:rsidP="00F3115C">
      <w:pPr>
        <w:pStyle w:val="KeinLeerraum"/>
        <w:numPr>
          <w:ilvl w:val="2"/>
          <w:numId w:val="2"/>
        </w:numPr>
        <w:rPr>
          <w:sz w:val="18"/>
          <w:szCs w:val="18"/>
        </w:rPr>
      </w:pPr>
      <w:r w:rsidRPr="0076260B">
        <w:rPr>
          <w:sz w:val="18"/>
          <w:szCs w:val="18"/>
        </w:rPr>
        <w:t>Elektroleitungen müssen bezüglich Beschädigungen durch den Elektriker geprüft werden. Leitungskreuzungen sind zu vermeiden bzw. zu unterstemmen.</w:t>
      </w:r>
    </w:p>
    <w:p w:rsidR="003A66CB" w:rsidRPr="0076260B" w:rsidRDefault="003A66CB" w:rsidP="00F3115C">
      <w:pPr>
        <w:pStyle w:val="KeinLeerraum"/>
        <w:numPr>
          <w:ilvl w:val="2"/>
          <w:numId w:val="2"/>
        </w:numPr>
        <w:rPr>
          <w:sz w:val="18"/>
          <w:szCs w:val="18"/>
        </w:rPr>
      </w:pPr>
      <w:r w:rsidRPr="0076260B">
        <w:rPr>
          <w:sz w:val="18"/>
          <w:szCs w:val="18"/>
        </w:rPr>
        <w:t>Der Bauablauf ist so zu steuern, dass durch Vorleistungen keine erhöhte Feuchtigkeit vorhanden ist.</w:t>
      </w:r>
    </w:p>
    <w:p w:rsidR="003A66CB" w:rsidRPr="0076260B" w:rsidRDefault="00A54985" w:rsidP="00F3115C">
      <w:pPr>
        <w:pStyle w:val="KeinLeerraum"/>
        <w:numPr>
          <w:ilvl w:val="2"/>
          <w:numId w:val="2"/>
        </w:numPr>
        <w:rPr>
          <w:sz w:val="18"/>
          <w:szCs w:val="18"/>
        </w:rPr>
      </w:pPr>
      <w:r w:rsidRPr="0076260B">
        <w:rPr>
          <w:sz w:val="18"/>
          <w:szCs w:val="18"/>
        </w:rPr>
        <w:t>Aufheizvorgang für Fußbodenheizungen bei Zement-Estrichen frühestens nach 3 Wochen, sonst Richtlinien Erzeuger.</w:t>
      </w:r>
    </w:p>
    <w:p w:rsidR="00C94C5C" w:rsidRDefault="00A54985" w:rsidP="00F3115C">
      <w:pPr>
        <w:pStyle w:val="KeinLeerraum"/>
        <w:numPr>
          <w:ilvl w:val="2"/>
          <w:numId w:val="2"/>
        </w:numPr>
        <w:rPr>
          <w:sz w:val="18"/>
          <w:szCs w:val="18"/>
        </w:rPr>
      </w:pPr>
      <w:r w:rsidRPr="0076260B">
        <w:rPr>
          <w:sz w:val="18"/>
          <w:szCs w:val="18"/>
        </w:rPr>
        <w:t>Vor Belagsverlegung ist der Estrich durch den nachfolgenden Handwerker (Bodenleger, Fliesenleger) auf Restfeuchte, Ebenflächigkeit und Oberflächenbeschaffenheit zu prüfen, eventuelle Mäng</w:t>
      </w:r>
      <w:r w:rsidR="00C94C5C" w:rsidRPr="0076260B">
        <w:rPr>
          <w:sz w:val="18"/>
          <w:szCs w:val="18"/>
        </w:rPr>
        <w:t>el sind schriftlich anzuzeigen.</w:t>
      </w:r>
    </w:p>
    <w:p w:rsidR="00F05F4C" w:rsidRDefault="00F05F4C" w:rsidP="00F05F4C">
      <w:pPr>
        <w:pStyle w:val="KeinLeerraum"/>
        <w:ind w:left="680"/>
        <w:rPr>
          <w:sz w:val="18"/>
          <w:szCs w:val="18"/>
        </w:rPr>
      </w:pPr>
    </w:p>
    <w:p w:rsidR="00942C55" w:rsidRDefault="00942C55" w:rsidP="00942C55">
      <w:pPr>
        <w:pStyle w:val="KeinLeerraum"/>
        <w:ind w:left="680"/>
        <w:rPr>
          <w:sz w:val="18"/>
          <w:szCs w:val="18"/>
        </w:rPr>
      </w:pPr>
      <w:r>
        <w:rPr>
          <w:sz w:val="18"/>
          <w:szCs w:val="18"/>
        </w:rPr>
        <w:t xml:space="preserve">Stand </w:t>
      </w:r>
      <w:r w:rsidR="006A72AB">
        <w:rPr>
          <w:sz w:val="18"/>
          <w:szCs w:val="18"/>
        </w:rPr>
        <w:t>April 2022</w:t>
      </w:r>
    </w:p>
    <w:p w:rsidR="00942C55" w:rsidRPr="0076260B" w:rsidRDefault="00942C55" w:rsidP="00942C55">
      <w:pPr>
        <w:pStyle w:val="KeinLeerraum"/>
        <w:ind w:left="680"/>
        <w:rPr>
          <w:sz w:val="18"/>
          <w:szCs w:val="18"/>
        </w:rPr>
      </w:pPr>
      <w:r>
        <w:rPr>
          <w:noProof/>
        </w:rPr>
        <w:drawing>
          <wp:inline distT="0" distB="0" distL="0" distR="0" wp14:anchorId="4755CC12" wp14:editId="4182B44B">
            <wp:extent cx="1271335" cy="1409700"/>
            <wp:effectExtent l="0" t="0" r="508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8099" cy="1417201"/>
                    </a:xfrm>
                    <a:prstGeom prst="rect">
                      <a:avLst/>
                    </a:prstGeom>
                    <a:noFill/>
                    <a:ln>
                      <a:noFill/>
                    </a:ln>
                  </pic:spPr>
                </pic:pic>
              </a:graphicData>
            </a:graphic>
          </wp:inline>
        </w:drawing>
      </w:r>
    </w:p>
    <w:sectPr w:rsidR="00942C55" w:rsidRPr="0076260B" w:rsidSect="007B7604">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D517D"/>
    <w:multiLevelType w:val="multilevel"/>
    <w:tmpl w:val="5F70A932"/>
    <w:lvl w:ilvl="0">
      <w:start w:val="1"/>
      <w:numFmt w:val="decimal"/>
      <w:lvlText w:val="%1."/>
      <w:lvlJc w:val="left"/>
      <w:pPr>
        <w:ind w:left="680" w:hanging="680"/>
      </w:pPr>
      <w:rPr>
        <w:rFonts w:ascii="Calibri" w:hAnsi="Calibri" w:hint="default"/>
        <w:b/>
        <w:sz w:val="20"/>
        <w:szCs w:val="22"/>
      </w:rPr>
    </w:lvl>
    <w:lvl w:ilvl="1">
      <w:start w:val="1"/>
      <w:numFmt w:val="decimal"/>
      <w:lvlText w:val="%1.%2."/>
      <w:lvlJc w:val="left"/>
      <w:pPr>
        <w:ind w:left="680" w:hanging="680"/>
      </w:pPr>
      <w:rPr>
        <w:rFonts w:hint="default"/>
        <w:b w:val="0"/>
        <w:strike w:val="0"/>
      </w:rPr>
    </w:lvl>
    <w:lvl w:ilvl="2">
      <w:start w:val="1"/>
      <w:numFmt w:val="decimal"/>
      <w:lvlText w:val="%1.%2.%3."/>
      <w:lvlJc w:val="left"/>
      <w:pPr>
        <w:ind w:left="680" w:hanging="680"/>
      </w:pPr>
      <w:rPr>
        <w:rFonts w:hint="default"/>
      </w:rPr>
    </w:lvl>
    <w:lvl w:ilvl="3">
      <w:start w:val="1"/>
      <w:numFmt w:val="decimal"/>
      <w:lvlText w:val="%1.%2.%3.%4."/>
      <w:lvlJc w:val="left"/>
      <w:pPr>
        <w:tabs>
          <w:tab w:val="num" w:pos="454"/>
        </w:tabs>
        <w:ind w:left="680" w:hanging="680"/>
      </w:pPr>
      <w:rPr>
        <w:rFonts w:hint="default"/>
      </w:rPr>
    </w:lvl>
    <w:lvl w:ilvl="4">
      <w:start w:val="1"/>
      <w:numFmt w:val="decimal"/>
      <w:lvlText w:val="%1.%2.%3.%4.%5."/>
      <w:lvlJc w:val="left"/>
      <w:pPr>
        <w:tabs>
          <w:tab w:val="num" w:pos="454"/>
        </w:tabs>
        <w:ind w:left="680" w:hanging="680"/>
      </w:pPr>
      <w:rPr>
        <w:rFonts w:hint="default"/>
      </w:rPr>
    </w:lvl>
    <w:lvl w:ilvl="5">
      <w:start w:val="1"/>
      <w:numFmt w:val="decimal"/>
      <w:lvlText w:val="%1.%2.%3.%4.%5.%6."/>
      <w:lvlJc w:val="left"/>
      <w:pPr>
        <w:tabs>
          <w:tab w:val="num" w:pos="454"/>
        </w:tabs>
        <w:ind w:left="680" w:hanging="680"/>
      </w:pPr>
      <w:rPr>
        <w:rFonts w:hint="default"/>
      </w:rPr>
    </w:lvl>
    <w:lvl w:ilvl="6">
      <w:start w:val="1"/>
      <w:numFmt w:val="decimal"/>
      <w:lvlText w:val="%1.%2.%3.%4.%5.%6.%7."/>
      <w:lvlJc w:val="left"/>
      <w:pPr>
        <w:tabs>
          <w:tab w:val="num" w:pos="454"/>
        </w:tabs>
        <w:ind w:left="680" w:hanging="680"/>
      </w:pPr>
      <w:rPr>
        <w:rFonts w:hint="default"/>
      </w:rPr>
    </w:lvl>
    <w:lvl w:ilvl="7">
      <w:start w:val="1"/>
      <w:numFmt w:val="decimal"/>
      <w:lvlText w:val="%1.%2.%3.%4.%5.%6.%7.%8."/>
      <w:lvlJc w:val="left"/>
      <w:pPr>
        <w:tabs>
          <w:tab w:val="num" w:pos="454"/>
        </w:tabs>
        <w:ind w:left="680" w:hanging="680"/>
      </w:pPr>
      <w:rPr>
        <w:rFonts w:hint="default"/>
      </w:rPr>
    </w:lvl>
    <w:lvl w:ilvl="8">
      <w:start w:val="1"/>
      <w:numFmt w:val="decimal"/>
      <w:lvlText w:val="%1.%2.%3.%4.%5.%6.%7.%8.%9."/>
      <w:lvlJc w:val="left"/>
      <w:pPr>
        <w:tabs>
          <w:tab w:val="num" w:pos="454"/>
        </w:tabs>
        <w:ind w:left="680" w:hanging="680"/>
      </w:pPr>
      <w:rPr>
        <w:rFonts w:hint="default"/>
      </w:rPr>
    </w:lvl>
  </w:abstractNum>
  <w:abstractNum w:abstractNumId="1" w15:restartNumberingAfterBreak="0">
    <w:nsid w:val="45C85CA5"/>
    <w:multiLevelType w:val="hybridMultilevel"/>
    <w:tmpl w:val="FDAEB4E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 w:numId="3">
    <w:abstractNumId w:val="0"/>
    <w:lvlOverride w:ilvl="0">
      <w:lvl w:ilvl="0">
        <w:start w:val="1"/>
        <w:numFmt w:val="decimal"/>
        <w:lvlText w:val="%1."/>
        <w:lvlJc w:val="left"/>
        <w:pPr>
          <w:tabs>
            <w:tab w:val="num" w:pos="454"/>
          </w:tabs>
          <w:ind w:left="454" w:hanging="454"/>
        </w:pPr>
        <w:rPr>
          <w:rFonts w:ascii="Calibri" w:hAnsi="Calibri" w:hint="default"/>
          <w:b/>
          <w:sz w:val="20"/>
          <w:szCs w:val="22"/>
        </w:rPr>
      </w:lvl>
    </w:lvlOverride>
    <w:lvlOverride w:ilvl="1">
      <w:lvl w:ilvl="1">
        <w:start w:val="1"/>
        <w:numFmt w:val="decimal"/>
        <w:lvlText w:val="%1.%2."/>
        <w:lvlJc w:val="left"/>
        <w:pPr>
          <w:tabs>
            <w:tab w:val="num" w:pos="510"/>
          </w:tabs>
          <w:ind w:left="454" w:hanging="454"/>
        </w:pPr>
        <w:rPr>
          <w:rFonts w:hint="default"/>
          <w:b w:val="0"/>
        </w:rPr>
      </w:lvl>
    </w:lvlOverride>
    <w:lvlOverride w:ilvl="2">
      <w:lvl w:ilvl="2">
        <w:start w:val="1"/>
        <w:numFmt w:val="decimal"/>
        <w:lvlText w:val="%1.%2.%3."/>
        <w:lvlJc w:val="left"/>
        <w:pPr>
          <w:ind w:left="454" w:hanging="454"/>
        </w:pPr>
        <w:rPr>
          <w:rFonts w:hint="default"/>
        </w:rPr>
      </w:lvl>
    </w:lvlOverride>
    <w:lvlOverride w:ilvl="3">
      <w:lvl w:ilvl="3">
        <w:start w:val="1"/>
        <w:numFmt w:val="decimal"/>
        <w:lvlText w:val="%1.%2.%3.%4."/>
        <w:lvlJc w:val="left"/>
        <w:pPr>
          <w:ind w:left="680" w:hanging="170"/>
        </w:pPr>
        <w:rPr>
          <w:rFonts w:hint="default"/>
        </w:rPr>
      </w:lvl>
    </w:lvlOverride>
    <w:lvlOverride w:ilvl="4">
      <w:lvl w:ilvl="4">
        <w:start w:val="1"/>
        <w:numFmt w:val="decimal"/>
        <w:lvlText w:val="%1.%2.%3.%4.%5."/>
        <w:lvlJc w:val="left"/>
        <w:pPr>
          <w:ind w:left="850" w:hanging="170"/>
        </w:pPr>
        <w:rPr>
          <w:rFonts w:hint="default"/>
        </w:rPr>
      </w:lvl>
    </w:lvlOverride>
    <w:lvlOverride w:ilvl="5">
      <w:lvl w:ilvl="5">
        <w:start w:val="1"/>
        <w:numFmt w:val="decimal"/>
        <w:lvlText w:val="%1.%2.%3.%4.%5.%6."/>
        <w:lvlJc w:val="left"/>
        <w:pPr>
          <w:ind w:left="1020" w:hanging="170"/>
        </w:pPr>
        <w:rPr>
          <w:rFonts w:hint="default"/>
        </w:rPr>
      </w:lvl>
    </w:lvlOverride>
    <w:lvlOverride w:ilvl="6">
      <w:lvl w:ilvl="6">
        <w:start w:val="1"/>
        <w:numFmt w:val="decimal"/>
        <w:lvlText w:val="%1.%2.%3.%4.%5.%6.%7."/>
        <w:lvlJc w:val="left"/>
        <w:pPr>
          <w:ind w:left="1190" w:hanging="170"/>
        </w:pPr>
        <w:rPr>
          <w:rFonts w:hint="default"/>
        </w:rPr>
      </w:lvl>
    </w:lvlOverride>
    <w:lvlOverride w:ilvl="7">
      <w:lvl w:ilvl="7">
        <w:start w:val="1"/>
        <w:numFmt w:val="decimal"/>
        <w:lvlText w:val="%1.%2.%3.%4.%5.%6.%7.%8."/>
        <w:lvlJc w:val="left"/>
        <w:pPr>
          <w:ind w:left="1360" w:hanging="170"/>
        </w:pPr>
        <w:rPr>
          <w:rFonts w:hint="default"/>
        </w:rPr>
      </w:lvl>
    </w:lvlOverride>
    <w:lvlOverride w:ilvl="8">
      <w:lvl w:ilvl="8">
        <w:start w:val="1"/>
        <w:numFmt w:val="decimal"/>
        <w:lvlText w:val="%1.%2.%3.%4.%5.%6.%7.%8.%9."/>
        <w:lvlJc w:val="left"/>
        <w:pPr>
          <w:ind w:left="1530" w:hanging="17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E31"/>
    <w:rsid w:val="0000669B"/>
    <w:rsid w:val="00011E04"/>
    <w:rsid w:val="00036B07"/>
    <w:rsid w:val="00050FBB"/>
    <w:rsid w:val="00060545"/>
    <w:rsid w:val="00063E39"/>
    <w:rsid w:val="000701B4"/>
    <w:rsid w:val="00162E66"/>
    <w:rsid w:val="0019169B"/>
    <w:rsid w:val="001B4872"/>
    <w:rsid w:val="001F193F"/>
    <w:rsid w:val="001F464B"/>
    <w:rsid w:val="0020445E"/>
    <w:rsid w:val="00225A4C"/>
    <w:rsid w:val="0023084D"/>
    <w:rsid w:val="00244722"/>
    <w:rsid w:val="002708EB"/>
    <w:rsid w:val="002A198D"/>
    <w:rsid w:val="002F3CF4"/>
    <w:rsid w:val="00310AFC"/>
    <w:rsid w:val="00333A3D"/>
    <w:rsid w:val="00360736"/>
    <w:rsid w:val="00362ADA"/>
    <w:rsid w:val="00396F69"/>
    <w:rsid w:val="003A66CB"/>
    <w:rsid w:val="003B0E85"/>
    <w:rsid w:val="003B62A8"/>
    <w:rsid w:val="003C75F9"/>
    <w:rsid w:val="00412F97"/>
    <w:rsid w:val="00471A13"/>
    <w:rsid w:val="004804BE"/>
    <w:rsid w:val="004926FB"/>
    <w:rsid w:val="004F4CF4"/>
    <w:rsid w:val="00553D8D"/>
    <w:rsid w:val="00560D62"/>
    <w:rsid w:val="005719E7"/>
    <w:rsid w:val="00596579"/>
    <w:rsid w:val="005B52F0"/>
    <w:rsid w:val="005B5F22"/>
    <w:rsid w:val="005C0019"/>
    <w:rsid w:val="0061069F"/>
    <w:rsid w:val="00632E4E"/>
    <w:rsid w:val="006941EC"/>
    <w:rsid w:val="006A72AB"/>
    <w:rsid w:val="006D1195"/>
    <w:rsid w:val="006D7F0A"/>
    <w:rsid w:val="006E2FED"/>
    <w:rsid w:val="006F0988"/>
    <w:rsid w:val="00716326"/>
    <w:rsid w:val="0076260B"/>
    <w:rsid w:val="00777288"/>
    <w:rsid w:val="00781D86"/>
    <w:rsid w:val="0078585D"/>
    <w:rsid w:val="007A0D3A"/>
    <w:rsid w:val="007B612A"/>
    <w:rsid w:val="007B7604"/>
    <w:rsid w:val="007B790C"/>
    <w:rsid w:val="007D5593"/>
    <w:rsid w:val="0081499D"/>
    <w:rsid w:val="00837926"/>
    <w:rsid w:val="008419FC"/>
    <w:rsid w:val="0085080F"/>
    <w:rsid w:val="00854893"/>
    <w:rsid w:val="008B0EBA"/>
    <w:rsid w:val="008C2988"/>
    <w:rsid w:val="008C3527"/>
    <w:rsid w:val="008C5A9E"/>
    <w:rsid w:val="008D353B"/>
    <w:rsid w:val="008F5AE7"/>
    <w:rsid w:val="00942C55"/>
    <w:rsid w:val="0094511C"/>
    <w:rsid w:val="00970925"/>
    <w:rsid w:val="00973AE6"/>
    <w:rsid w:val="009A09E8"/>
    <w:rsid w:val="009A2844"/>
    <w:rsid w:val="009B3E08"/>
    <w:rsid w:val="009B69F4"/>
    <w:rsid w:val="009C68D8"/>
    <w:rsid w:val="00A30599"/>
    <w:rsid w:val="00A52CCF"/>
    <w:rsid w:val="00A54985"/>
    <w:rsid w:val="00A56884"/>
    <w:rsid w:val="00A86DC1"/>
    <w:rsid w:val="00AA08C4"/>
    <w:rsid w:val="00AA6676"/>
    <w:rsid w:val="00AD4F68"/>
    <w:rsid w:val="00B111F1"/>
    <w:rsid w:val="00B342B0"/>
    <w:rsid w:val="00B871A3"/>
    <w:rsid w:val="00BC0E1C"/>
    <w:rsid w:val="00BD7E17"/>
    <w:rsid w:val="00BE20CF"/>
    <w:rsid w:val="00BE4B81"/>
    <w:rsid w:val="00BF72D6"/>
    <w:rsid w:val="00C1756D"/>
    <w:rsid w:val="00C74D83"/>
    <w:rsid w:val="00C86A1E"/>
    <w:rsid w:val="00C94C5C"/>
    <w:rsid w:val="00D1348C"/>
    <w:rsid w:val="00D53DE4"/>
    <w:rsid w:val="00DB50C2"/>
    <w:rsid w:val="00DE5ACB"/>
    <w:rsid w:val="00DF5DEA"/>
    <w:rsid w:val="00E1326A"/>
    <w:rsid w:val="00E17E44"/>
    <w:rsid w:val="00E26E31"/>
    <w:rsid w:val="00E3095D"/>
    <w:rsid w:val="00E52F56"/>
    <w:rsid w:val="00E555A5"/>
    <w:rsid w:val="00E66662"/>
    <w:rsid w:val="00E926ED"/>
    <w:rsid w:val="00EE1BD0"/>
    <w:rsid w:val="00F05F4C"/>
    <w:rsid w:val="00F3115C"/>
    <w:rsid w:val="00F70D47"/>
    <w:rsid w:val="00FA077E"/>
    <w:rsid w:val="00FB5CED"/>
    <w:rsid w:val="00FF713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72599"/>
  <w15:docId w15:val="{3E4BEFC5-BAC6-4440-8E86-6726099F3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560D6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26E31"/>
    <w:pPr>
      <w:ind w:left="720"/>
      <w:contextualSpacing/>
    </w:pPr>
  </w:style>
  <w:style w:type="paragraph" w:styleId="KeinLeerraum">
    <w:name w:val="No Spacing"/>
    <w:uiPriority w:val="1"/>
    <w:qFormat/>
    <w:rsid w:val="00E26E31"/>
  </w:style>
  <w:style w:type="character" w:customStyle="1" w:styleId="berschrift2Zchn">
    <w:name w:val="Überschrift 2 Zchn"/>
    <w:basedOn w:val="Absatz-Standardschriftart"/>
    <w:link w:val="berschrift2"/>
    <w:uiPriority w:val="9"/>
    <w:rsid w:val="00560D62"/>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rsid w:val="00AD4F6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D4F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505770">
      <w:bodyDiv w:val="1"/>
      <w:marLeft w:val="0"/>
      <w:marRight w:val="0"/>
      <w:marTop w:val="0"/>
      <w:marBottom w:val="0"/>
      <w:divBdr>
        <w:top w:val="none" w:sz="0" w:space="0" w:color="auto"/>
        <w:left w:val="none" w:sz="0" w:space="0" w:color="auto"/>
        <w:bottom w:val="none" w:sz="0" w:space="0" w:color="auto"/>
        <w:right w:val="none" w:sz="0" w:space="0" w:color="auto"/>
      </w:divBdr>
    </w:div>
    <w:div w:id="769206977">
      <w:bodyDiv w:val="1"/>
      <w:marLeft w:val="0"/>
      <w:marRight w:val="0"/>
      <w:marTop w:val="0"/>
      <w:marBottom w:val="0"/>
      <w:divBdr>
        <w:top w:val="none" w:sz="0" w:space="0" w:color="auto"/>
        <w:left w:val="none" w:sz="0" w:space="0" w:color="auto"/>
        <w:bottom w:val="none" w:sz="0" w:space="0" w:color="auto"/>
        <w:right w:val="none" w:sz="0" w:space="0" w:color="auto"/>
      </w:divBdr>
    </w:div>
    <w:div w:id="822742596">
      <w:bodyDiv w:val="1"/>
      <w:marLeft w:val="0"/>
      <w:marRight w:val="0"/>
      <w:marTop w:val="0"/>
      <w:marBottom w:val="0"/>
      <w:divBdr>
        <w:top w:val="none" w:sz="0" w:space="0" w:color="auto"/>
        <w:left w:val="none" w:sz="0" w:space="0" w:color="auto"/>
        <w:bottom w:val="none" w:sz="0" w:space="0" w:color="auto"/>
        <w:right w:val="none" w:sz="0" w:space="0" w:color="auto"/>
      </w:divBdr>
    </w:div>
    <w:div w:id="854005508">
      <w:bodyDiv w:val="1"/>
      <w:marLeft w:val="0"/>
      <w:marRight w:val="0"/>
      <w:marTop w:val="0"/>
      <w:marBottom w:val="0"/>
      <w:divBdr>
        <w:top w:val="none" w:sz="0" w:space="0" w:color="auto"/>
        <w:left w:val="none" w:sz="0" w:space="0" w:color="auto"/>
        <w:bottom w:val="none" w:sz="0" w:space="0" w:color="auto"/>
        <w:right w:val="none" w:sz="0" w:space="0" w:color="auto"/>
      </w:divBdr>
    </w:div>
    <w:div w:id="1096827646">
      <w:bodyDiv w:val="1"/>
      <w:marLeft w:val="0"/>
      <w:marRight w:val="0"/>
      <w:marTop w:val="0"/>
      <w:marBottom w:val="0"/>
      <w:divBdr>
        <w:top w:val="none" w:sz="0" w:space="0" w:color="auto"/>
        <w:left w:val="none" w:sz="0" w:space="0" w:color="auto"/>
        <w:bottom w:val="none" w:sz="0" w:space="0" w:color="auto"/>
        <w:right w:val="none" w:sz="0" w:space="0" w:color="auto"/>
      </w:divBdr>
    </w:div>
    <w:div w:id="1277984008">
      <w:bodyDiv w:val="1"/>
      <w:marLeft w:val="0"/>
      <w:marRight w:val="0"/>
      <w:marTop w:val="0"/>
      <w:marBottom w:val="0"/>
      <w:divBdr>
        <w:top w:val="none" w:sz="0" w:space="0" w:color="auto"/>
        <w:left w:val="none" w:sz="0" w:space="0" w:color="auto"/>
        <w:bottom w:val="none" w:sz="0" w:space="0" w:color="auto"/>
        <w:right w:val="none" w:sz="0" w:space="0" w:color="auto"/>
      </w:divBdr>
    </w:div>
    <w:div w:id="1302468309">
      <w:bodyDiv w:val="1"/>
      <w:marLeft w:val="0"/>
      <w:marRight w:val="0"/>
      <w:marTop w:val="0"/>
      <w:marBottom w:val="0"/>
      <w:divBdr>
        <w:top w:val="none" w:sz="0" w:space="0" w:color="auto"/>
        <w:left w:val="none" w:sz="0" w:space="0" w:color="auto"/>
        <w:bottom w:val="none" w:sz="0" w:space="0" w:color="auto"/>
        <w:right w:val="none" w:sz="0" w:space="0" w:color="auto"/>
      </w:divBdr>
    </w:div>
    <w:div w:id="1307510525">
      <w:bodyDiv w:val="1"/>
      <w:marLeft w:val="0"/>
      <w:marRight w:val="0"/>
      <w:marTop w:val="0"/>
      <w:marBottom w:val="0"/>
      <w:divBdr>
        <w:top w:val="none" w:sz="0" w:space="0" w:color="auto"/>
        <w:left w:val="none" w:sz="0" w:space="0" w:color="auto"/>
        <w:bottom w:val="none" w:sz="0" w:space="0" w:color="auto"/>
        <w:right w:val="none" w:sz="0" w:space="0" w:color="auto"/>
      </w:divBdr>
    </w:div>
    <w:div w:id="197004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10350-C86F-4BF6-87D5-28F7070C8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1854</Words>
  <Characters>11682</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Eigruber</dc:creator>
  <cp:keywords/>
  <dc:description/>
  <cp:lastModifiedBy>Eigruber Sandra</cp:lastModifiedBy>
  <cp:revision>2</cp:revision>
  <cp:lastPrinted>2022-03-31T15:12:00Z</cp:lastPrinted>
  <dcterms:created xsi:type="dcterms:W3CDTF">2022-04-20T13:50:00Z</dcterms:created>
  <dcterms:modified xsi:type="dcterms:W3CDTF">2022-04-20T13:50:00Z</dcterms:modified>
</cp:coreProperties>
</file>